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1452" w:tblpY="1605"/>
        <w:tblOverlap w:val="never"/>
        <w:tblW w:w="13975"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470"/>
        <w:gridCol w:w="613"/>
        <w:gridCol w:w="1275"/>
        <w:gridCol w:w="9019"/>
        <w:gridCol w:w="1031"/>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24" w:hRule="atLeast"/>
          <w:tblCellSpacing w:w="0" w:type="dxa"/>
        </w:trPr>
        <w:tc>
          <w:tcPr>
            <w:tcW w:w="470" w:type="dxa"/>
            <w:shd w:val="clear" w:color="auto" w:fill="auto"/>
            <w:tcMar>
              <w:top w:w="20" w:type="dxa"/>
              <w:left w:w="20" w:type="dxa"/>
              <w:bottom w:w="72" w:type="dxa"/>
              <w:right w:w="20" w:type="dxa"/>
            </w:tcMar>
            <w:vAlign w:val="center"/>
          </w:tcPr>
          <w:p>
            <w:pPr>
              <w:pStyle w:val="2"/>
              <w:keepNext w:val="0"/>
              <w:keepLines w:val="0"/>
              <w:widowControl/>
              <w:suppressLineNumbers w:val="0"/>
              <w:rPr>
                <w:rFonts w:hint="eastAsia" w:ascii="华文中宋" w:hAnsi="华文中宋" w:eastAsia="华文中宋" w:cs="华文中宋"/>
                <w:color w:val="000000"/>
                <w:sz w:val="21"/>
                <w:szCs w:val="21"/>
              </w:rPr>
            </w:pPr>
          </w:p>
        </w:tc>
        <w:tc>
          <w:tcPr>
            <w:tcW w:w="613" w:type="dxa"/>
            <w:shd w:val="clear" w:color="auto" w:fill="auto"/>
            <w:tcMar>
              <w:top w:w="20" w:type="dxa"/>
              <w:left w:w="20" w:type="dxa"/>
              <w:bottom w:w="72" w:type="dxa"/>
              <w:right w:w="20" w:type="dxa"/>
            </w:tcMar>
            <w:vAlign w:val="center"/>
          </w:tcPr>
          <w:p>
            <w:pPr>
              <w:pStyle w:val="2"/>
              <w:keepNext w:val="0"/>
              <w:keepLines w:val="0"/>
              <w:widowControl/>
              <w:suppressLineNumbers w:val="0"/>
              <w:jc w:val="center"/>
              <w:rPr>
                <w:rFonts w:hint="eastAsia" w:ascii="华文中宋" w:hAnsi="华文中宋" w:eastAsia="华文中宋" w:cs="华文中宋"/>
                <w:color w:val="000000"/>
                <w:sz w:val="21"/>
                <w:szCs w:val="21"/>
                <w:lang w:val="en-US" w:eastAsia="zh-CN"/>
              </w:rPr>
            </w:pPr>
            <w:r>
              <w:rPr>
                <w:rFonts w:hint="eastAsia" w:ascii="华文中宋" w:hAnsi="华文中宋" w:eastAsia="华文中宋" w:cs="华文中宋"/>
                <w:color w:val="000000"/>
                <w:sz w:val="21"/>
                <w:szCs w:val="21"/>
                <w:lang w:val="en-US" w:eastAsia="zh-CN"/>
              </w:rPr>
              <w:t>瘤种</w:t>
            </w:r>
          </w:p>
        </w:tc>
        <w:tc>
          <w:tcPr>
            <w:tcW w:w="1275" w:type="dxa"/>
            <w:shd w:val="clear" w:color="auto" w:fill="auto"/>
            <w:tcMar>
              <w:top w:w="20" w:type="dxa"/>
              <w:left w:w="20" w:type="dxa"/>
              <w:bottom w:w="72" w:type="dxa"/>
              <w:right w:w="20" w:type="dxa"/>
            </w:tcMar>
            <w:vAlign w:val="center"/>
          </w:tcPr>
          <w:p>
            <w:pPr>
              <w:pStyle w:val="2"/>
              <w:keepNext w:val="0"/>
              <w:keepLines w:val="0"/>
              <w:widowControl/>
              <w:suppressLineNumbers w:val="0"/>
              <w:jc w:val="center"/>
              <w:rPr>
                <w:rFonts w:hint="default" w:ascii="华文中宋" w:hAnsi="华文中宋" w:eastAsia="华文中宋" w:cs="华文中宋"/>
                <w:color w:val="000000"/>
                <w:sz w:val="21"/>
                <w:szCs w:val="21"/>
                <w:lang w:val="en-US" w:eastAsia="zh-CN"/>
              </w:rPr>
            </w:pPr>
            <w:r>
              <w:rPr>
                <w:rFonts w:hint="eastAsia" w:ascii="华文中宋" w:hAnsi="华文中宋" w:eastAsia="华文中宋" w:cs="华文中宋"/>
                <w:color w:val="000000"/>
                <w:sz w:val="21"/>
                <w:szCs w:val="21"/>
                <w:lang w:val="en-US" w:eastAsia="zh-CN"/>
              </w:rPr>
              <w:t>药物信息</w:t>
            </w:r>
          </w:p>
        </w:tc>
        <w:tc>
          <w:tcPr>
            <w:tcW w:w="9019" w:type="dxa"/>
            <w:shd w:val="clear" w:color="auto" w:fill="auto"/>
            <w:tcMar>
              <w:top w:w="20" w:type="dxa"/>
              <w:left w:w="20" w:type="dxa"/>
              <w:bottom w:w="72" w:type="dxa"/>
              <w:right w:w="20" w:type="dxa"/>
            </w:tcMar>
            <w:vAlign w:val="center"/>
          </w:tcPr>
          <w:p>
            <w:pPr>
              <w:pStyle w:val="2"/>
              <w:keepNext w:val="0"/>
              <w:keepLines w:val="0"/>
              <w:widowControl/>
              <w:suppressLineNumbers w:val="0"/>
              <w:jc w:val="center"/>
              <w:rPr>
                <w:rFonts w:hint="eastAsia" w:ascii="华文中宋" w:hAnsi="华文中宋" w:eastAsia="华文中宋" w:cs="华文中宋"/>
                <w:color w:val="000000"/>
                <w:sz w:val="21"/>
                <w:szCs w:val="21"/>
                <w:lang w:val="en-US" w:eastAsia="zh-CN"/>
              </w:rPr>
            </w:pPr>
            <w:r>
              <w:rPr>
                <w:rFonts w:hint="eastAsia" w:ascii="华文中宋" w:hAnsi="华文中宋" w:eastAsia="华文中宋" w:cs="华文中宋"/>
                <w:color w:val="000000"/>
                <w:sz w:val="21"/>
                <w:szCs w:val="21"/>
                <w:lang w:val="en-US" w:eastAsia="zh-CN"/>
              </w:rPr>
              <w:t>项目名称</w:t>
            </w:r>
          </w:p>
        </w:tc>
        <w:tc>
          <w:tcPr>
            <w:tcW w:w="1031" w:type="dxa"/>
            <w:shd w:val="clear" w:color="auto" w:fill="auto"/>
            <w:tcMar>
              <w:top w:w="20" w:type="dxa"/>
              <w:left w:w="20" w:type="dxa"/>
              <w:bottom w:w="72" w:type="dxa"/>
              <w:right w:w="20" w:type="dxa"/>
            </w:tcMar>
            <w:vAlign w:val="center"/>
          </w:tcPr>
          <w:p>
            <w:pPr>
              <w:pStyle w:val="2"/>
              <w:keepNext w:val="0"/>
              <w:keepLines w:val="0"/>
              <w:widowControl/>
              <w:suppressLineNumbers w:val="0"/>
              <w:jc w:val="center"/>
              <w:rPr>
                <w:rFonts w:hint="eastAsia" w:ascii="华文中宋" w:hAnsi="华文中宋" w:eastAsia="华文中宋" w:cs="华文中宋"/>
                <w:sz w:val="21"/>
                <w:szCs w:val="21"/>
                <w:lang w:val="en-US" w:eastAsia="zh-CN"/>
              </w:rPr>
            </w:pPr>
            <w:r>
              <w:rPr>
                <w:rFonts w:hint="eastAsia" w:ascii="华文中宋" w:hAnsi="华文中宋" w:eastAsia="华文中宋" w:cs="华文中宋"/>
                <w:sz w:val="21"/>
                <w:szCs w:val="21"/>
                <w:lang w:val="en-US" w:eastAsia="zh-CN"/>
              </w:rPr>
              <w:t>检测要求</w:t>
            </w:r>
          </w:p>
        </w:tc>
        <w:tc>
          <w:tcPr>
            <w:tcW w:w="1567" w:type="dxa"/>
            <w:shd w:val="clear" w:color="auto" w:fill="auto"/>
            <w:tcMar>
              <w:top w:w="20" w:type="dxa"/>
              <w:left w:w="20" w:type="dxa"/>
              <w:bottom w:w="72" w:type="dxa"/>
              <w:right w:w="20" w:type="dxa"/>
            </w:tcMar>
            <w:vAlign w:val="center"/>
          </w:tcPr>
          <w:p>
            <w:pPr>
              <w:pStyle w:val="2"/>
              <w:keepNext w:val="0"/>
              <w:keepLines w:val="0"/>
              <w:widowControl/>
              <w:suppressLineNumbers w:val="0"/>
              <w:jc w:val="center"/>
              <w:rPr>
                <w:rFonts w:hint="eastAsia" w:ascii="华文中宋" w:hAnsi="华文中宋" w:eastAsia="华文中宋" w:cs="华文中宋"/>
                <w:color w:val="000000"/>
                <w:sz w:val="21"/>
                <w:szCs w:val="21"/>
                <w:lang w:val="en-US" w:eastAsia="zh-CN"/>
              </w:rPr>
            </w:pPr>
            <w:r>
              <w:rPr>
                <w:rFonts w:hint="eastAsia" w:ascii="华文中宋" w:hAnsi="华文中宋" w:eastAsia="华文中宋" w:cs="华文中宋"/>
                <w:color w:val="000000"/>
                <w:sz w:val="21"/>
                <w:szCs w:val="21"/>
                <w:lang w:val="en-US" w:eastAsia="zh-CN"/>
              </w:rPr>
              <w:t>入组基本要求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37" w:hRule="atLeast"/>
          <w:tblCellSpacing w:w="0" w:type="dxa"/>
        </w:trPr>
        <w:tc>
          <w:tcPr>
            <w:tcW w:w="470" w:type="dxa"/>
            <w:vMerge w:val="restart"/>
            <w:shd w:val="clear" w:color="auto" w:fill="auto"/>
            <w:tcMar>
              <w:top w:w="20" w:type="dxa"/>
              <w:left w:w="20" w:type="dxa"/>
              <w:bottom w:w="72" w:type="dxa"/>
              <w:right w:w="20" w:type="dxa"/>
            </w:tcMar>
            <w:vAlign w:val="center"/>
          </w:tcPr>
          <w:p>
            <w:pPr>
              <w:pStyle w:val="2"/>
              <w:keepNext w:val="0"/>
              <w:keepLines w:val="0"/>
              <w:widowControl/>
              <w:suppressLineNumbers w:val="0"/>
              <w:rPr>
                <w:rFonts w:hint="eastAsia" w:ascii="华文中宋" w:hAnsi="华文中宋" w:eastAsia="华文中宋" w:cs="华文中宋"/>
                <w:sz w:val="21"/>
                <w:szCs w:val="21"/>
                <w:lang w:eastAsia="zh-CN"/>
              </w:rPr>
            </w:pPr>
            <w:r>
              <w:rPr>
                <w:rFonts w:hint="eastAsia" w:ascii="华文中宋" w:hAnsi="华文中宋" w:eastAsia="华文中宋" w:cs="华文中宋"/>
                <w:color w:val="000000"/>
                <w:sz w:val="21"/>
                <w:szCs w:val="21"/>
                <w:lang w:val="en-US" w:eastAsia="zh-CN"/>
              </w:rPr>
              <w:t>胃癌</w:t>
            </w:r>
          </w:p>
        </w:tc>
        <w:tc>
          <w:tcPr>
            <w:tcW w:w="613" w:type="dxa"/>
            <w:shd w:val="clear" w:color="auto" w:fill="auto"/>
            <w:tcMar>
              <w:top w:w="20" w:type="dxa"/>
              <w:left w:w="20" w:type="dxa"/>
              <w:bottom w:w="72" w:type="dxa"/>
              <w:right w:w="20" w:type="dxa"/>
            </w:tcMar>
            <w:vAlign w:val="center"/>
          </w:tcPr>
          <w:p>
            <w:pPr>
              <w:pStyle w:val="2"/>
              <w:keepNext w:val="0"/>
              <w:keepLines w:val="0"/>
              <w:widowControl/>
              <w:suppressLineNumbers w:val="0"/>
              <w:rPr>
                <w:rFonts w:hint="default" w:ascii="华文中宋" w:hAnsi="华文中宋" w:eastAsia="华文中宋" w:cs="华文中宋"/>
                <w:color w:val="000000"/>
                <w:sz w:val="21"/>
                <w:szCs w:val="21"/>
                <w:lang w:val="en-US" w:eastAsia="zh-CN"/>
              </w:rPr>
            </w:pPr>
            <w:r>
              <w:rPr>
                <w:rFonts w:hint="eastAsia" w:ascii="华文中宋" w:hAnsi="华文中宋" w:eastAsia="华文中宋" w:cs="华文中宋"/>
                <w:color w:val="000000"/>
                <w:sz w:val="21"/>
                <w:szCs w:val="21"/>
                <w:lang w:val="en-US" w:eastAsia="zh-CN"/>
              </w:rPr>
              <w:t>一线</w:t>
            </w:r>
          </w:p>
        </w:tc>
        <w:tc>
          <w:tcPr>
            <w:tcW w:w="1275" w:type="dxa"/>
            <w:shd w:val="clear" w:color="auto" w:fill="auto"/>
            <w:tcMar>
              <w:top w:w="20" w:type="dxa"/>
              <w:left w:w="20" w:type="dxa"/>
              <w:bottom w:w="72" w:type="dxa"/>
              <w:right w:w="20" w:type="dxa"/>
            </w:tcMar>
            <w:vAlign w:val="center"/>
          </w:tcPr>
          <w:p>
            <w:pPr>
              <w:pStyle w:val="2"/>
              <w:keepNext w:val="0"/>
              <w:keepLines w:val="0"/>
              <w:widowControl/>
              <w:suppressLineNumbers w:val="0"/>
              <w:rPr>
                <w:rFonts w:hint="default" w:ascii="华文中宋" w:hAnsi="华文中宋" w:eastAsia="华文中宋" w:cs="华文中宋"/>
                <w:sz w:val="21"/>
                <w:szCs w:val="21"/>
                <w:lang w:val="en-US" w:eastAsia="zh-CN"/>
              </w:rPr>
            </w:pPr>
            <w:r>
              <w:rPr>
                <w:rFonts w:hint="eastAsia" w:ascii="华文中宋" w:hAnsi="华文中宋" w:eastAsia="华文中宋" w:cs="华文中宋"/>
                <w:sz w:val="21"/>
                <w:szCs w:val="21"/>
                <w:lang w:val="en-US" w:eastAsia="zh-CN"/>
              </w:rPr>
              <w:t>CAR-T</w:t>
            </w:r>
          </w:p>
        </w:tc>
        <w:tc>
          <w:tcPr>
            <w:tcW w:w="9019" w:type="dxa"/>
            <w:shd w:val="clear" w:color="auto" w:fill="auto"/>
            <w:tcMar>
              <w:top w:w="20" w:type="dxa"/>
              <w:left w:w="20" w:type="dxa"/>
              <w:bottom w:w="72" w:type="dxa"/>
              <w:right w:w="20" w:type="dxa"/>
            </w:tcMar>
            <w:vAlign w:val="center"/>
          </w:tcPr>
          <w:p>
            <w:pPr>
              <w:pStyle w:val="2"/>
              <w:keepNext w:val="0"/>
              <w:keepLines w:val="0"/>
              <w:widowControl/>
              <w:suppressLineNumbers w:val="0"/>
              <w:rPr>
                <w:rFonts w:hint="eastAsia" w:ascii="华文中宋" w:hAnsi="华文中宋" w:eastAsia="华文中宋" w:cs="华文中宋"/>
                <w:color w:val="000000"/>
                <w:sz w:val="21"/>
                <w:szCs w:val="21"/>
              </w:rPr>
            </w:pPr>
            <w:r>
              <w:rPr>
                <w:rFonts w:hint="eastAsia" w:ascii="华文中宋" w:hAnsi="华文中宋" w:eastAsia="华文中宋" w:cs="华文中宋"/>
                <w:color w:val="000000"/>
                <w:sz w:val="21"/>
                <w:szCs w:val="21"/>
              </w:rPr>
              <w:t>ASKB589注射液联合CAPOX及信迪利单抗在一线治疗局部晚期、复发性或转移性胃及胃食管交界处腺癌患者的Ib/II期临床研究-CLDN18.2</w:t>
            </w:r>
          </w:p>
        </w:tc>
        <w:tc>
          <w:tcPr>
            <w:tcW w:w="1031" w:type="dxa"/>
            <w:shd w:val="clear" w:color="auto" w:fill="auto"/>
            <w:tcMar>
              <w:top w:w="20" w:type="dxa"/>
              <w:left w:w="20" w:type="dxa"/>
              <w:bottom w:w="72" w:type="dxa"/>
              <w:right w:w="20" w:type="dxa"/>
            </w:tcMar>
            <w:vAlign w:val="center"/>
          </w:tcPr>
          <w:p>
            <w:pPr>
              <w:pStyle w:val="2"/>
              <w:keepNext w:val="0"/>
              <w:keepLines w:val="0"/>
              <w:widowControl/>
              <w:suppressLineNumbers w:val="0"/>
              <w:rPr>
                <w:rFonts w:hint="default" w:ascii="华文中宋" w:hAnsi="华文中宋" w:eastAsia="华文中宋" w:cs="华文中宋"/>
                <w:sz w:val="21"/>
                <w:szCs w:val="21"/>
                <w:lang w:val="en-US" w:eastAsia="zh-CN"/>
              </w:rPr>
            </w:pPr>
            <w:r>
              <w:rPr>
                <w:rFonts w:hint="eastAsia" w:ascii="华文中宋" w:hAnsi="华文中宋" w:eastAsia="华文中宋" w:cs="华文中宋"/>
                <w:sz w:val="21"/>
                <w:szCs w:val="21"/>
                <w:lang w:val="en-US" w:eastAsia="zh-CN"/>
              </w:rPr>
              <w:t>无</w:t>
            </w:r>
          </w:p>
        </w:tc>
        <w:tc>
          <w:tcPr>
            <w:tcW w:w="1567" w:type="dxa"/>
            <w:shd w:val="clear" w:color="auto" w:fill="auto"/>
            <w:tcMar>
              <w:top w:w="20" w:type="dxa"/>
              <w:left w:w="20" w:type="dxa"/>
              <w:bottom w:w="72" w:type="dxa"/>
              <w:right w:w="20" w:type="dxa"/>
            </w:tcMar>
            <w:vAlign w:val="center"/>
          </w:tcPr>
          <w:p>
            <w:pPr>
              <w:bidi w:val="0"/>
              <w:jc w:val="left"/>
              <w:rPr>
                <w:rFonts w:hint="default" w:ascii="华文中宋" w:hAnsi="华文中宋" w:eastAsia="华文中宋" w:cs="华文中宋"/>
                <w:color w:val="000000"/>
                <w:sz w:val="21"/>
                <w:szCs w:val="21"/>
                <w:lang w:val="en-US" w:eastAsia="zh-CN"/>
              </w:rPr>
            </w:pPr>
            <w:r>
              <w:rPr>
                <w:rFonts w:hint="eastAsia" w:ascii="华文中宋" w:hAnsi="华文中宋" w:eastAsia="华文中宋" w:cs="华文中宋"/>
                <w:color w:val="000000"/>
                <w:sz w:val="21"/>
                <w:szCs w:val="21"/>
                <w:lang w:val="en-US" w:eastAsia="zh-CN"/>
              </w:rPr>
              <w:t>CLDN18.2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50" w:hRule="atLeast"/>
          <w:tblCellSpacing w:w="0" w:type="dxa"/>
        </w:trPr>
        <w:tc>
          <w:tcPr>
            <w:tcW w:w="470" w:type="dxa"/>
            <w:vMerge w:val="continue"/>
            <w:shd w:val="clear" w:color="auto" w:fill="auto"/>
            <w:tcMar>
              <w:top w:w="20" w:type="dxa"/>
              <w:left w:w="20" w:type="dxa"/>
              <w:bottom w:w="72" w:type="dxa"/>
              <w:right w:w="20" w:type="dxa"/>
            </w:tcMar>
            <w:vAlign w:val="center"/>
          </w:tcPr>
          <w:p>
            <w:pPr>
              <w:pStyle w:val="2"/>
              <w:keepNext w:val="0"/>
              <w:keepLines w:val="0"/>
              <w:widowControl/>
              <w:suppressLineNumbers w:val="0"/>
              <w:rPr>
                <w:rFonts w:hint="eastAsia" w:ascii="华文中宋" w:hAnsi="华文中宋" w:eastAsia="华文中宋" w:cs="华文中宋"/>
                <w:sz w:val="21"/>
                <w:szCs w:val="21"/>
                <w:lang w:eastAsia="zh-CN"/>
              </w:rPr>
            </w:pPr>
          </w:p>
        </w:tc>
        <w:tc>
          <w:tcPr>
            <w:tcW w:w="613" w:type="dxa"/>
            <w:shd w:val="clear" w:color="auto" w:fill="auto"/>
            <w:tcMar>
              <w:top w:w="20" w:type="dxa"/>
              <w:left w:w="20" w:type="dxa"/>
              <w:bottom w:w="72" w:type="dxa"/>
              <w:right w:w="20" w:type="dxa"/>
            </w:tcMar>
            <w:vAlign w:val="center"/>
          </w:tcPr>
          <w:p>
            <w:pPr>
              <w:pStyle w:val="2"/>
              <w:keepNext w:val="0"/>
              <w:keepLines w:val="0"/>
              <w:widowControl/>
              <w:suppressLineNumbers w:val="0"/>
              <w:rPr>
                <w:rFonts w:hint="eastAsia" w:ascii="华文中宋" w:hAnsi="华文中宋" w:eastAsia="华文中宋" w:cs="华文中宋"/>
                <w:color w:val="000000"/>
                <w:sz w:val="21"/>
                <w:szCs w:val="21"/>
                <w:lang w:val="en-US" w:eastAsia="zh-CN"/>
              </w:rPr>
            </w:pPr>
            <w:r>
              <w:rPr>
                <w:rFonts w:hint="eastAsia" w:ascii="华文中宋" w:hAnsi="华文中宋" w:eastAsia="华文中宋" w:cs="华文中宋"/>
                <w:color w:val="000000"/>
                <w:sz w:val="21"/>
                <w:szCs w:val="21"/>
                <w:lang w:val="en-US" w:eastAsia="zh-CN"/>
              </w:rPr>
              <w:t>二线</w:t>
            </w:r>
          </w:p>
        </w:tc>
        <w:tc>
          <w:tcPr>
            <w:tcW w:w="1275" w:type="dxa"/>
            <w:shd w:val="clear" w:color="auto" w:fill="auto"/>
            <w:tcMar>
              <w:top w:w="20" w:type="dxa"/>
              <w:left w:w="20" w:type="dxa"/>
              <w:bottom w:w="72" w:type="dxa"/>
              <w:right w:w="20" w:type="dxa"/>
            </w:tcMar>
            <w:vAlign w:val="center"/>
          </w:tcPr>
          <w:p>
            <w:pPr>
              <w:pStyle w:val="2"/>
              <w:keepNext w:val="0"/>
              <w:keepLines w:val="0"/>
              <w:widowControl/>
              <w:suppressLineNumbers w:val="0"/>
              <w:rPr>
                <w:rFonts w:hint="default" w:ascii="华文中宋" w:hAnsi="华文中宋" w:eastAsia="华文中宋" w:cs="华文中宋"/>
                <w:sz w:val="21"/>
                <w:szCs w:val="21"/>
                <w:lang w:val="en-US" w:eastAsia="zh-CN"/>
              </w:rPr>
            </w:pPr>
            <w:r>
              <w:rPr>
                <w:rFonts w:hint="eastAsia" w:ascii="华文中宋" w:hAnsi="华文中宋" w:eastAsia="华文中宋" w:cs="华文中宋"/>
                <w:sz w:val="21"/>
                <w:szCs w:val="21"/>
                <w:lang w:val="en-US" w:eastAsia="zh-CN"/>
              </w:rPr>
              <w:t>PD-1/CTLA4双免</w:t>
            </w:r>
          </w:p>
        </w:tc>
        <w:tc>
          <w:tcPr>
            <w:tcW w:w="9019" w:type="dxa"/>
            <w:shd w:val="clear" w:color="auto" w:fill="auto"/>
            <w:tcMar>
              <w:top w:w="20" w:type="dxa"/>
              <w:left w:w="20" w:type="dxa"/>
              <w:bottom w:w="72" w:type="dxa"/>
              <w:right w:w="20" w:type="dxa"/>
            </w:tcMar>
            <w:vAlign w:val="center"/>
          </w:tcPr>
          <w:p>
            <w:pPr>
              <w:pStyle w:val="2"/>
              <w:keepNext w:val="0"/>
              <w:keepLines w:val="0"/>
              <w:widowControl/>
              <w:suppressLineNumbers w:val="0"/>
              <w:rPr>
                <w:rFonts w:hint="eastAsia" w:ascii="华文中宋" w:hAnsi="华文中宋" w:eastAsia="华文中宋" w:cs="华文中宋"/>
                <w:color w:val="000000"/>
                <w:sz w:val="21"/>
                <w:szCs w:val="21"/>
              </w:rPr>
            </w:pPr>
            <w:r>
              <w:rPr>
                <w:rFonts w:hint="eastAsia" w:ascii="华文中宋" w:hAnsi="华文中宋" w:eastAsia="华文中宋" w:cs="华文中宋"/>
                <w:color w:val="000000"/>
                <w:sz w:val="21"/>
                <w:szCs w:val="21"/>
              </w:rPr>
              <w:t>AK109+AK104联合或不联合化疗在胃或者胃食管结合部 腺癌 二线临床研究（Ib/II期）</w:t>
            </w:r>
          </w:p>
        </w:tc>
        <w:tc>
          <w:tcPr>
            <w:tcW w:w="1031" w:type="dxa"/>
            <w:shd w:val="clear" w:color="auto" w:fill="auto"/>
            <w:tcMar>
              <w:top w:w="20" w:type="dxa"/>
              <w:left w:w="20" w:type="dxa"/>
              <w:bottom w:w="72" w:type="dxa"/>
              <w:right w:w="20" w:type="dxa"/>
            </w:tcMar>
            <w:vAlign w:val="center"/>
          </w:tcPr>
          <w:p>
            <w:pPr>
              <w:pStyle w:val="2"/>
              <w:keepNext w:val="0"/>
              <w:keepLines w:val="0"/>
              <w:widowControl/>
              <w:suppressLineNumbers w:val="0"/>
              <w:rPr>
                <w:rFonts w:hint="eastAsia" w:ascii="华文中宋" w:hAnsi="华文中宋" w:eastAsia="华文中宋" w:cs="华文中宋"/>
                <w:sz w:val="21"/>
                <w:szCs w:val="21"/>
                <w:lang w:val="en-US" w:eastAsia="zh-CN"/>
              </w:rPr>
            </w:pPr>
            <w:r>
              <w:rPr>
                <w:rFonts w:hint="eastAsia" w:ascii="华文中宋" w:hAnsi="华文中宋" w:eastAsia="华文中宋" w:cs="华文中宋"/>
                <w:sz w:val="21"/>
                <w:szCs w:val="21"/>
                <w:lang w:val="en-US" w:eastAsia="zh-CN"/>
              </w:rPr>
              <w:t>无</w:t>
            </w:r>
          </w:p>
        </w:tc>
        <w:tc>
          <w:tcPr>
            <w:tcW w:w="1567" w:type="dxa"/>
            <w:shd w:val="clear" w:color="auto" w:fill="auto"/>
            <w:tcMar>
              <w:top w:w="20" w:type="dxa"/>
              <w:left w:w="20" w:type="dxa"/>
              <w:bottom w:w="72" w:type="dxa"/>
              <w:right w:w="20" w:type="dxa"/>
            </w:tcMar>
            <w:vAlign w:val="center"/>
          </w:tcPr>
          <w:p>
            <w:pPr>
              <w:bidi w:val="0"/>
              <w:jc w:val="left"/>
              <w:rPr>
                <w:rFonts w:hint="default"/>
                <w:lang w:val="en-US" w:eastAsia="zh-CN"/>
              </w:rPr>
            </w:pPr>
            <w:r>
              <w:rPr>
                <w:rFonts w:hint="eastAsia" w:ascii="华文中宋" w:hAnsi="华文中宋" w:eastAsia="华文中宋" w:cs="华文中宋"/>
                <w:color w:val="000000"/>
                <w:sz w:val="21"/>
                <w:szCs w:val="21"/>
                <w:lang w:val="en-US" w:eastAsia="zh-CN"/>
              </w:rPr>
              <w:t>HER2阴性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42" w:hRule="atLeast"/>
          <w:tblCellSpacing w:w="0" w:type="dxa"/>
        </w:trPr>
        <w:tc>
          <w:tcPr>
            <w:tcW w:w="470" w:type="dxa"/>
            <w:vMerge w:val="continue"/>
            <w:shd w:val="clear" w:color="auto" w:fill="auto"/>
            <w:tcMar>
              <w:top w:w="20" w:type="dxa"/>
              <w:left w:w="20" w:type="dxa"/>
              <w:bottom w:w="72" w:type="dxa"/>
              <w:right w:w="20" w:type="dxa"/>
            </w:tcMar>
            <w:vAlign w:val="center"/>
          </w:tcPr>
          <w:p>
            <w:pPr>
              <w:pStyle w:val="2"/>
              <w:keepNext w:val="0"/>
              <w:keepLines w:val="0"/>
              <w:widowControl/>
              <w:suppressLineNumbers w:val="0"/>
              <w:rPr>
                <w:rFonts w:hint="eastAsia" w:ascii="华文中宋" w:hAnsi="华文中宋" w:eastAsia="华文中宋" w:cs="华文中宋"/>
                <w:sz w:val="21"/>
                <w:szCs w:val="21"/>
                <w:lang w:eastAsia="zh-CN"/>
              </w:rPr>
            </w:pPr>
          </w:p>
        </w:tc>
        <w:tc>
          <w:tcPr>
            <w:tcW w:w="613" w:type="dxa"/>
            <w:shd w:val="clear" w:color="auto" w:fill="auto"/>
            <w:tcMar>
              <w:top w:w="20" w:type="dxa"/>
              <w:left w:w="20" w:type="dxa"/>
              <w:bottom w:w="72" w:type="dxa"/>
              <w:right w:w="20" w:type="dxa"/>
            </w:tcMar>
            <w:vAlign w:val="center"/>
          </w:tcPr>
          <w:p>
            <w:pPr>
              <w:pStyle w:val="2"/>
              <w:keepNext w:val="0"/>
              <w:keepLines w:val="0"/>
              <w:widowControl/>
              <w:suppressLineNumbers w:val="0"/>
              <w:rPr>
                <w:rFonts w:hint="eastAsia" w:ascii="华文中宋" w:hAnsi="华文中宋" w:eastAsia="华文中宋" w:cs="华文中宋"/>
                <w:sz w:val="21"/>
                <w:szCs w:val="21"/>
              </w:rPr>
            </w:pPr>
            <w:r>
              <w:rPr>
                <w:rFonts w:hint="eastAsia" w:ascii="华文中宋" w:hAnsi="华文中宋" w:eastAsia="华文中宋" w:cs="华文中宋"/>
                <w:color w:val="000000"/>
                <w:sz w:val="21"/>
                <w:szCs w:val="21"/>
              </w:rPr>
              <w:t>二线</w:t>
            </w:r>
          </w:p>
        </w:tc>
        <w:tc>
          <w:tcPr>
            <w:tcW w:w="1275" w:type="dxa"/>
            <w:shd w:val="clear" w:color="auto" w:fill="auto"/>
            <w:tcMar>
              <w:top w:w="20" w:type="dxa"/>
              <w:left w:w="20" w:type="dxa"/>
              <w:bottom w:w="72" w:type="dxa"/>
              <w:right w:w="20" w:type="dxa"/>
            </w:tcMar>
            <w:vAlign w:val="center"/>
          </w:tcPr>
          <w:p>
            <w:pPr>
              <w:pStyle w:val="2"/>
              <w:keepNext w:val="0"/>
              <w:keepLines w:val="0"/>
              <w:widowControl/>
              <w:suppressLineNumbers w:val="0"/>
              <w:rPr>
                <w:rFonts w:hint="default" w:ascii="华文中宋" w:hAnsi="华文中宋" w:eastAsia="华文中宋" w:cs="华文中宋"/>
                <w:sz w:val="21"/>
                <w:szCs w:val="21"/>
                <w:lang w:val="en-US" w:eastAsia="zh-CN"/>
              </w:rPr>
            </w:pPr>
            <w:r>
              <w:rPr>
                <w:rFonts w:hint="eastAsia" w:ascii="华文中宋" w:hAnsi="华文中宋" w:eastAsia="华文中宋" w:cs="华文中宋"/>
                <w:sz w:val="21"/>
                <w:szCs w:val="21"/>
                <w:lang w:val="en-US" w:eastAsia="zh-CN"/>
              </w:rPr>
              <w:t>PD-1</w:t>
            </w:r>
          </w:p>
        </w:tc>
        <w:tc>
          <w:tcPr>
            <w:tcW w:w="9019" w:type="dxa"/>
            <w:shd w:val="clear" w:color="auto" w:fill="auto"/>
            <w:tcMar>
              <w:top w:w="20" w:type="dxa"/>
              <w:left w:w="20" w:type="dxa"/>
              <w:bottom w:w="72" w:type="dxa"/>
              <w:right w:w="20" w:type="dxa"/>
            </w:tcMar>
            <w:vAlign w:val="center"/>
          </w:tcPr>
          <w:p>
            <w:pPr>
              <w:pStyle w:val="2"/>
              <w:keepNext w:val="0"/>
              <w:keepLines w:val="0"/>
              <w:widowControl/>
              <w:suppressLineNumbers w:val="0"/>
              <w:rPr>
                <w:rFonts w:hint="eastAsia" w:ascii="华文中宋" w:hAnsi="华文中宋" w:eastAsia="华文中宋" w:cs="华文中宋"/>
                <w:sz w:val="21"/>
                <w:szCs w:val="21"/>
              </w:rPr>
            </w:pPr>
            <w:r>
              <w:rPr>
                <w:rFonts w:hint="eastAsia" w:ascii="华文中宋" w:hAnsi="华文中宋" w:eastAsia="华文中宋" w:cs="华文中宋"/>
                <w:color w:val="000000"/>
                <w:sz w:val="21"/>
                <w:szCs w:val="21"/>
              </w:rPr>
              <w:t>重组人源化抗PD-1单克隆抗体HX008注射液联合伊立替康二线治疗晚期胃癌的随机、双盲、安慰剂对照、多中心III期临床研究</w:t>
            </w:r>
          </w:p>
        </w:tc>
        <w:tc>
          <w:tcPr>
            <w:tcW w:w="1031" w:type="dxa"/>
            <w:shd w:val="clear" w:color="auto" w:fill="auto"/>
            <w:tcMar>
              <w:top w:w="20" w:type="dxa"/>
              <w:left w:w="20" w:type="dxa"/>
              <w:bottom w:w="72" w:type="dxa"/>
              <w:right w:w="20" w:type="dxa"/>
            </w:tcMar>
            <w:vAlign w:val="center"/>
          </w:tcPr>
          <w:p>
            <w:pPr>
              <w:pStyle w:val="2"/>
              <w:keepNext w:val="0"/>
              <w:keepLines w:val="0"/>
              <w:widowControl/>
              <w:suppressLineNumbers w:val="0"/>
              <w:rPr>
                <w:rFonts w:hint="eastAsia" w:ascii="华文中宋" w:hAnsi="华文中宋" w:eastAsia="华文中宋" w:cs="华文中宋"/>
                <w:sz w:val="21"/>
                <w:szCs w:val="21"/>
                <w:lang w:val="en-US" w:eastAsia="zh-CN"/>
              </w:rPr>
            </w:pPr>
            <w:r>
              <w:rPr>
                <w:rFonts w:hint="eastAsia" w:ascii="华文中宋" w:hAnsi="华文中宋" w:eastAsia="华文中宋" w:cs="华文中宋"/>
                <w:sz w:val="21"/>
                <w:szCs w:val="21"/>
                <w:lang w:val="en-US" w:eastAsia="zh-CN"/>
              </w:rPr>
              <w:t>无</w:t>
            </w:r>
          </w:p>
        </w:tc>
        <w:tc>
          <w:tcPr>
            <w:tcW w:w="1567" w:type="dxa"/>
            <w:shd w:val="clear" w:color="auto" w:fill="auto"/>
            <w:tcMar>
              <w:top w:w="20" w:type="dxa"/>
              <w:left w:w="20" w:type="dxa"/>
              <w:bottom w:w="72" w:type="dxa"/>
              <w:right w:w="20" w:type="dxa"/>
            </w:tcMar>
            <w:vAlign w:val="center"/>
          </w:tcPr>
          <w:p>
            <w:pPr>
              <w:pStyle w:val="2"/>
              <w:keepNext w:val="0"/>
              <w:keepLines w:val="0"/>
              <w:widowControl/>
              <w:suppressLineNumbers w:val="0"/>
              <w:rPr>
                <w:rFonts w:hint="eastAsia" w:ascii="华文中宋" w:hAnsi="华文中宋" w:eastAsia="华文中宋" w:cs="华文中宋"/>
                <w:color w:val="000000"/>
                <w:sz w:val="21"/>
                <w:szCs w:val="21"/>
                <w:lang w:val="en-US" w:eastAsia="zh-CN"/>
              </w:rPr>
            </w:pPr>
            <w:r>
              <w:rPr>
                <w:rFonts w:hint="eastAsia" w:ascii="华文中宋" w:hAnsi="华文中宋" w:eastAsia="华文中宋" w:cs="华文中宋"/>
                <w:color w:val="000000"/>
                <w:sz w:val="21"/>
                <w:szCs w:val="21"/>
                <w:lang w:val="en-US" w:eastAsia="zh-CN"/>
              </w:rPr>
              <w:t>HER2阴性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73" w:hRule="atLeast"/>
          <w:tblCellSpacing w:w="0" w:type="dxa"/>
        </w:trPr>
        <w:tc>
          <w:tcPr>
            <w:tcW w:w="470" w:type="dxa"/>
            <w:vMerge w:val="continue"/>
            <w:shd w:val="clear" w:color="auto" w:fill="auto"/>
            <w:tcMar>
              <w:top w:w="20" w:type="dxa"/>
              <w:left w:w="20" w:type="dxa"/>
              <w:bottom w:w="72" w:type="dxa"/>
              <w:right w:w="20" w:type="dxa"/>
            </w:tcMar>
            <w:vAlign w:val="center"/>
          </w:tcPr>
          <w:p>
            <w:pPr>
              <w:pStyle w:val="2"/>
              <w:keepNext w:val="0"/>
              <w:keepLines w:val="0"/>
              <w:widowControl/>
              <w:suppressLineNumbers w:val="0"/>
              <w:rPr>
                <w:rFonts w:hint="eastAsia" w:ascii="华文中宋" w:hAnsi="华文中宋" w:eastAsia="华文中宋" w:cs="华文中宋"/>
                <w:color w:val="000000"/>
                <w:sz w:val="21"/>
                <w:szCs w:val="21"/>
              </w:rPr>
            </w:pPr>
          </w:p>
        </w:tc>
        <w:tc>
          <w:tcPr>
            <w:tcW w:w="613" w:type="dxa"/>
            <w:shd w:val="clear" w:color="auto" w:fill="auto"/>
            <w:tcMar>
              <w:top w:w="20" w:type="dxa"/>
              <w:left w:w="20" w:type="dxa"/>
              <w:bottom w:w="72" w:type="dxa"/>
              <w:right w:w="20" w:type="dxa"/>
            </w:tcMar>
            <w:vAlign w:val="center"/>
          </w:tcPr>
          <w:p>
            <w:pPr>
              <w:pStyle w:val="2"/>
              <w:keepNext w:val="0"/>
              <w:keepLines w:val="0"/>
              <w:widowControl/>
              <w:suppressLineNumbers w:val="0"/>
              <w:rPr>
                <w:rFonts w:hint="default" w:ascii="华文中宋" w:hAnsi="华文中宋" w:eastAsia="华文中宋" w:cs="华文中宋"/>
                <w:color w:val="000000"/>
                <w:sz w:val="21"/>
                <w:szCs w:val="21"/>
                <w:lang w:val="en-US" w:eastAsia="zh-CN"/>
              </w:rPr>
            </w:pPr>
            <w:r>
              <w:rPr>
                <w:rFonts w:hint="eastAsia" w:ascii="华文中宋" w:hAnsi="华文中宋" w:eastAsia="华文中宋" w:cs="华文中宋"/>
                <w:color w:val="000000"/>
                <w:sz w:val="21"/>
                <w:szCs w:val="21"/>
                <w:lang w:val="en-US" w:eastAsia="zh-CN"/>
              </w:rPr>
              <w:t>二线</w:t>
            </w:r>
          </w:p>
        </w:tc>
        <w:tc>
          <w:tcPr>
            <w:tcW w:w="1275" w:type="dxa"/>
            <w:shd w:val="clear" w:color="auto" w:fill="auto"/>
            <w:tcMar>
              <w:top w:w="20" w:type="dxa"/>
              <w:left w:w="20" w:type="dxa"/>
              <w:bottom w:w="72" w:type="dxa"/>
              <w:right w:w="20" w:type="dxa"/>
            </w:tcMar>
            <w:vAlign w:val="center"/>
          </w:tcPr>
          <w:p>
            <w:pPr>
              <w:pStyle w:val="2"/>
              <w:keepNext w:val="0"/>
              <w:keepLines w:val="0"/>
              <w:widowControl/>
              <w:suppressLineNumbers w:val="0"/>
              <w:rPr>
                <w:rFonts w:hint="default" w:ascii="华文中宋" w:hAnsi="华文中宋" w:eastAsia="华文中宋" w:cs="华文中宋"/>
                <w:color w:val="000000"/>
                <w:sz w:val="21"/>
                <w:szCs w:val="21"/>
                <w:lang w:val="en-US" w:eastAsia="zh-CN"/>
              </w:rPr>
            </w:pPr>
            <w:r>
              <w:rPr>
                <w:rFonts w:hint="eastAsia" w:ascii="华文中宋" w:hAnsi="华文中宋" w:eastAsia="华文中宋" w:cs="华文中宋"/>
                <w:color w:val="000000"/>
                <w:sz w:val="21"/>
                <w:szCs w:val="21"/>
                <w:lang w:val="en-US" w:eastAsia="zh-CN"/>
              </w:rPr>
              <w:t>雷莫西尤单抗类似物</w:t>
            </w:r>
          </w:p>
        </w:tc>
        <w:tc>
          <w:tcPr>
            <w:tcW w:w="9019" w:type="dxa"/>
            <w:shd w:val="clear" w:color="auto" w:fill="auto"/>
            <w:tcMar>
              <w:top w:w="20" w:type="dxa"/>
              <w:left w:w="20" w:type="dxa"/>
              <w:bottom w:w="72" w:type="dxa"/>
              <w:right w:w="20" w:type="dxa"/>
            </w:tcMar>
            <w:vAlign w:val="center"/>
          </w:tcPr>
          <w:p>
            <w:pPr>
              <w:pStyle w:val="2"/>
              <w:keepNext w:val="0"/>
              <w:keepLines w:val="0"/>
              <w:widowControl/>
              <w:suppressLineNumbers w:val="0"/>
              <w:rPr>
                <w:rFonts w:hint="eastAsia" w:ascii="华文中宋" w:hAnsi="华文中宋" w:eastAsia="华文中宋" w:cs="华文中宋"/>
                <w:color w:val="000000"/>
                <w:sz w:val="21"/>
                <w:szCs w:val="21"/>
              </w:rPr>
            </w:pPr>
            <w:r>
              <w:rPr>
                <w:rFonts w:hint="eastAsia" w:ascii="华文中宋" w:hAnsi="华文中宋" w:eastAsia="华文中宋" w:cs="华文中宋"/>
                <w:color w:val="000000"/>
                <w:sz w:val="21"/>
                <w:szCs w:val="21"/>
              </w:rPr>
              <w:t>评估金妥昔单抗联合紫杉醇对比安慰剂联合紫杉醇二线治疗晚期胃或胃食管结合部腺癌的随机、双盲、平行对照III期研究</w:t>
            </w:r>
          </w:p>
        </w:tc>
        <w:tc>
          <w:tcPr>
            <w:tcW w:w="1031" w:type="dxa"/>
            <w:shd w:val="clear" w:color="auto" w:fill="auto"/>
            <w:tcMar>
              <w:top w:w="20" w:type="dxa"/>
              <w:left w:w="20" w:type="dxa"/>
              <w:bottom w:w="72" w:type="dxa"/>
              <w:right w:w="20" w:type="dxa"/>
            </w:tcMar>
            <w:vAlign w:val="center"/>
          </w:tcPr>
          <w:p>
            <w:pPr>
              <w:pStyle w:val="2"/>
              <w:keepNext w:val="0"/>
              <w:keepLines w:val="0"/>
              <w:widowControl/>
              <w:suppressLineNumbers w:val="0"/>
              <w:rPr>
                <w:rFonts w:hint="eastAsia" w:ascii="华文中宋" w:hAnsi="华文中宋" w:eastAsia="华文中宋" w:cs="华文中宋"/>
                <w:sz w:val="21"/>
                <w:szCs w:val="21"/>
                <w:lang w:val="en-US" w:eastAsia="zh-CN"/>
              </w:rPr>
            </w:pPr>
            <w:r>
              <w:rPr>
                <w:rFonts w:hint="eastAsia" w:ascii="华文中宋" w:hAnsi="华文中宋" w:eastAsia="华文中宋" w:cs="华文中宋"/>
                <w:sz w:val="21"/>
                <w:szCs w:val="21"/>
                <w:lang w:val="en-US" w:eastAsia="zh-CN"/>
              </w:rPr>
              <w:t>无</w:t>
            </w:r>
          </w:p>
        </w:tc>
        <w:tc>
          <w:tcPr>
            <w:tcW w:w="1567" w:type="dxa"/>
            <w:shd w:val="clear" w:color="auto" w:fill="auto"/>
            <w:tcMar>
              <w:top w:w="20" w:type="dxa"/>
              <w:left w:w="20" w:type="dxa"/>
              <w:bottom w:w="72" w:type="dxa"/>
              <w:right w:w="20" w:type="dxa"/>
            </w:tcMar>
            <w:vAlign w:val="center"/>
          </w:tcPr>
          <w:p>
            <w:pPr>
              <w:pStyle w:val="2"/>
              <w:keepNext w:val="0"/>
              <w:keepLines w:val="0"/>
              <w:widowControl/>
              <w:suppressLineNumbers w:val="0"/>
              <w:rPr>
                <w:rFonts w:hint="default" w:ascii="华文中宋" w:hAnsi="华文中宋" w:eastAsia="华文中宋" w:cs="华文中宋"/>
                <w:color w:val="000000"/>
                <w:sz w:val="21"/>
                <w:szCs w:val="21"/>
                <w:lang w:val="en-US" w:eastAsia="zh-CN"/>
              </w:rPr>
            </w:pPr>
            <w:r>
              <w:rPr>
                <w:rFonts w:hint="eastAsia" w:ascii="华文中宋" w:hAnsi="华文中宋" w:eastAsia="华文中宋" w:cs="华文中宋"/>
                <w:color w:val="000000"/>
                <w:sz w:val="21"/>
                <w:szCs w:val="21"/>
                <w:lang w:val="en-US" w:eastAsia="zh-CN"/>
              </w:rPr>
              <w:t>HER2阴性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64" w:hRule="atLeast"/>
          <w:tblCellSpacing w:w="0" w:type="dxa"/>
        </w:trPr>
        <w:tc>
          <w:tcPr>
            <w:tcW w:w="470" w:type="dxa"/>
            <w:vMerge w:val="continue"/>
            <w:shd w:val="clear" w:color="auto" w:fill="auto"/>
            <w:tcMar>
              <w:top w:w="20" w:type="dxa"/>
              <w:left w:w="20" w:type="dxa"/>
              <w:bottom w:w="72" w:type="dxa"/>
              <w:right w:w="20" w:type="dxa"/>
            </w:tcMar>
            <w:vAlign w:val="center"/>
          </w:tcPr>
          <w:p>
            <w:pPr>
              <w:pStyle w:val="2"/>
              <w:keepNext w:val="0"/>
              <w:keepLines w:val="0"/>
              <w:widowControl/>
              <w:suppressLineNumbers w:val="0"/>
              <w:rPr>
                <w:rFonts w:hint="eastAsia" w:ascii="华文中宋" w:hAnsi="华文中宋" w:eastAsia="华文中宋" w:cs="华文中宋"/>
                <w:color w:val="000000"/>
                <w:sz w:val="21"/>
                <w:szCs w:val="21"/>
              </w:rPr>
            </w:pPr>
          </w:p>
        </w:tc>
        <w:tc>
          <w:tcPr>
            <w:tcW w:w="613" w:type="dxa"/>
            <w:shd w:val="clear" w:color="auto" w:fill="auto"/>
            <w:tcMar>
              <w:top w:w="20" w:type="dxa"/>
              <w:left w:w="20" w:type="dxa"/>
              <w:bottom w:w="72" w:type="dxa"/>
              <w:right w:w="20" w:type="dxa"/>
            </w:tcMar>
            <w:vAlign w:val="center"/>
          </w:tcPr>
          <w:p>
            <w:pPr>
              <w:pStyle w:val="2"/>
              <w:keepNext w:val="0"/>
              <w:keepLines w:val="0"/>
              <w:widowControl/>
              <w:suppressLineNumbers w:val="0"/>
              <w:rPr>
                <w:rFonts w:hint="default" w:ascii="华文中宋" w:hAnsi="华文中宋" w:eastAsia="华文中宋" w:cs="华文中宋"/>
                <w:color w:val="000000"/>
                <w:sz w:val="21"/>
                <w:szCs w:val="21"/>
                <w:lang w:val="en-US" w:eastAsia="zh-CN"/>
              </w:rPr>
            </w:pPr>
            <w:r>
              <w:rPr>
                <w:rFonts w:hint="eastAsia" w:ascii="华文中宋" w:hAnsi="华文中宋" w:eastAsia="华文中宋" w:cs="华文中宋"/>
                <w:color w:val="000000"/>
                <w:sz w:val="21"/>
                <w:szCs w:val="21"/>
                <w:lang w:val="en-US" w:eastAsia="zh-CN"/>
              </w:rPr>
              <w:t>≥二线</w:t>
            </w:r>
          </w:p>
        </w:tc>
        <w:tc>
          <w:tcPr>
            <w:tcW w:w="1275" w:type="dxa"/>
            <w:shd w:val="clear" w:color="auto" w:fill="auto"/>
            <w:tcMar>
              <w:top w:w="20" w:type="dxa"/>
              <w:left w:w="20" w:type="dxa"/>
              <w:bottom w:w="72" w:type="dxa"/>
              <w:right w:w="20" w:type="dxa"/>
            </w:tcMar>
            <w:vAlign w:val="center"/>
          </w:tcPr>
          <w:p>
            <w:pPr>
              <w:pStyle w:val="2"/>
              <w:keepNext w:val="0"/>
              <w:keepLines w:val="0"/>
              <w:widowControl/>
              <w:suppressLineNumbers w:val="0"/>
              <w:rPr>
                <w:rFonts w:hint="default" w:ascii="华文中宋" w:hAnsi="华文中宋" w:eastAsia="华文中宋" w:cs="华文中宋"/>
                <w:color w:val="000000"/>
                <w:sz w:val="21"/>
                <w:szCs w:val="21"/>
                <w:lang w:val="en-US" w:eastAsia="zh-CN"/>
              </w:rPr>
            </w:pPr>
            <w:r>
              <w:rPr>
                <w:rFonts w:hint="eastAsia" w:ascii="华文中宋" w:hAnsi="华文中宋" w:eastAsia="华文中宋" w:cs="华文中宋"/>
                <w:color w:val="000000"/>
                <w:sz w:val="21"/>
                <w:szCs w:val="21"/>
                <w:lang w:val="en-US" w:eastAsia="zh-CN"/>
              </w:rPr>
              <w:t>曲妥珠单抗类似物</w:t>
            </w:r>
          </w:p>
        </w:tc>
        <w:tc>
          <w:tcPr>
            <w:tcW w:w="9019" w:type="dxa"/>
            <w:shd w:val="clear" w:color="auto" w:fill="auto"/>
            <w:tcMar>
              <w:top w:w="20" w:type="dxa"/>
              <w:left w:w="20" w:type="dxa"/>
              <w:bottom w:w="72" w:type="dxa"/>
              <w:right w:w="20" w:type="dxa"/>
            </w:tcMar>
            <w:vAlign w:val="center"/>
          </w:tcPr>
          <w:p>
            <w:pPr>
              <w:pStyle w:val="2"/>
              <w:keepNext w:val="0"/>
              <w:keepLines w:val="0"/>
              <w:widowControl/>
              <w:suppressLineNumbers w:val="0"/>
              <w:rPr>
                <w:rFonts w:hint="eastAsia" w:ascii="华文中宋" w:hAnsi="华文中宋" w:eastAsia="华文中宋" w:cs="华文中宋"/>
                <w:color w:val="000000"/>
                <w:sz w:val="21"/>
                <w:szCs w:val="21"/>
              </w:rPr>
            </w:pPr>
            <w:r>
              <w:rPr>
                <w:rFonts w:hint="eastAsia" w:ascii="华文中宋" w:hAnsi="华文中宋" w:eastAsia="华文中宋" w:cs="华文中宋"/>
                <w:color w:val="000000"/>
                <w:sz w:val="21"/>
                <w:szCs w:val="21"/>
              </w:rPr>
              <w:t>一项多中心、开放、双队列II期临床研究：评价FS-1502治疗HER2阳性局部晚期或转移性胃癌/胃食管结合部腺癌患者有效性和安全性</w:t>
            </w:r>
          </w:p>
        </w:tc>
        <w:tc>
          <w:tcPr>
            <w:tcW w:w="1031" w:type="dxa"/>
            <w:shd w:val="clear" w:color="auto" w:fill="auto"/>
            <w:tcMar>
              <w:top w:w="20" w:type="dxa"/>
              <w:left w:w="20" w:type="dxa"/>
              <w:bottom w:w="72" w:type="dxa"/>
              <w:right w:w="20" w:type="dxa"/>
            </w:tcMar>
            <w:vAlign w:val="center"/>
          </w:tcPr>
          <w:p>
            <w:pPr>
              <w:pStyle w:val="2"/>
              <w:keepNext w:val="0"/>
              <w:keepLines w:val="0"/>
              <w:widowControl/>
              <w:suppressLineNumbers w:val="0"/>
              <w:rPr>
                <w:rFonts w:hint="default" w:ascii="华文中宋" w:hAnsi="华文中宋" w:eastAsia="华文中宋" w:cs="华文中宋"/>
                <w:sz w:val="21"/>
                <w:szCs w:val="21"/>
                <w:lang w:val="en-US" w:eastAsia="zh-CN"/>
              </w:rPr>
            </w:pPr>
            <w:r>
              <w:rPr>
                <w:rFonts w:hint="eastAsia" w:ascii="华文中宋" w:hAnsi="华文中宋" w:eastAsia="华文中宋" w:cs="华文中宋"/>
                <w:sz w:val="21"/>
                <w:szCs w:val="21"/>
                <w:lang w:val="en-US" w:eastAsia="zh-CN"/>
              </w:rPr>
              <w:t>已知HER2+</w:t>
            </w:r>
          </w:p>
        </w:tc>
        <w:tc>
          <w:tcPr>
            <w:tcW w:w="1567" w:type="dxa"/>
            <w:shd w:val="clear" w:color="auto" w:fill="auto"/>
            <w:tcMar>
              <w:top w:w="20" w:type="dxa"/>
              <w:left w:w="20" w:type="dxa"/>
              <w:bottom w:w="72" w:type="dxa"/>
              <w:right w:w="20" w:type="dxa"/>
            </w:tcMar>
            <w:vAlign w:val="center"/>
          </w:tcPr>
          <w:p>
            <w:pPr>
              <w:pStyle w:val="2"/>
              <w:keepNext w:val="0"/>
              <w:keepLines w:val="0"/>
              <w:widowControl/>
              <w:suppressLineNumbers w:val="0"/>
              <w:rPr>
                <w:rFonts w:hint="default" w:ascii="华文中宋" w:hAnsi="华文中宋" w:eastAsia="华文中宋" w:cs="华文中宋"/>
                <w:color w:val="000000"/>
                <w:sz w:val="21"/>
                <w:szCs w:val="21"/>
                <w:lang w:val="en-US" w:eastAsia="zh-CN"/>
              </w:rPr>
            </w:pPr>
            <w:r>
              <w:rPr>
                <w:rFonts w:hint="eastAsia" w:ascii="华文中宋" w:hAnsi="华文中宋" w:eastAsia="华文中宋" w:cs="华文中宋"/>
                <w:color w:val="000000"/>
                <w:sz w:val="21"/>
                <w:szCs w:val="21"/>
                <w:lang w:val="en-US" w:eastAsia="zh-CN"/>
              </w:rPr>
              <w:t>HER2阳性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97" w:hRule="atLeast"/>
          <w:tblCellSpacing w:w="0" w:type="dxa"/>
        </w:trPr>
        <w:tc>
          <w:tcPr>
            <w:tcW w:w="470" w:type="dxa"/>
            <w:vMerge w:val="continue"/>
            <w:shd w:val="clear" w:color="auto" w:fill="auto"/>
            <w:tcMar>
              <w:top w:w="20" w:type="dxa"/>
              <w:left w:w="20" w:type="dxa"/>
              <w:bottom w:w="72" w:type="dxa"/>
              <w:right w:w="20" w:type="dxa"/>
            </w:tcMar>
            <w:vAlign w:val="center"/>
          </w:tcPr>
          <w:p>
            <w:pPr>
              <w:pStyle w:val="2"/>
              <w:keepNext w:val="0"/>
              <w:keepLines w:val="0"/>
              <w:widowControl/>
              <w:suppressLineNumbers w:val="0"/>
              <w:rPr>
                <w:rFonts w:hint="eastAsia" w:ascii="华文中宋" w:hAnsi="华文中宋" w:eastAsia="华文中宋" w:cs="华文中宋"/>
                <w:color w:val="000000"/>
                <w:sz w:val="21"/>
                <w:szCs w:val="21"/>
              </w:rPr>
            </w:pPr>
          </w:p>
        </w:tc>
        <w:tc>
          <w:tcPr>
            <w:tcW w:w="613" w:type="dxa"/>
            <w:shd w:val="clear" w:color="auto" w:fill="auto"/>
            <w:tcMar>
              <w:top w:w="20" w:type="dxa"/>
              <w:left w:w="20" w:type="dxa"/>
              <w:bottom w:w="72" w:type="dxa"/>
              <w:right w:w="20" w:type="dxa"/>
            </w:tcMar>
            <w:vAlign w:val="center"/>
          </w:tcPr>
          <w:p>
            <w:pPr>
              <w:pStyle w:val="2"/>
              <w:keepNext w:val="0"/>
              <w:keepLines w:val="0"/>
              <w:widowControl/>
              <w:suppressLineNumbers w:val="0"/>
              <w:rPr>
                <w:rFonts w:hint="eastAsia" w:ascii="华文中宋" w:hAnsi="华文中宋" w:eastAsia="华文中宋" w:cs="华文中宋"/>
                <w:color w:val="000000"/>
                <w:sz w:val="21"/>
                <w:szCs w:val="21"/>
                <w:lang w:val="en-US" w:eastAsia="zh-CN"/>
              </w:rPr>
            </w:pPr>
            <w:r>
              <w:rPr>
                <w:rFonts w:hint="eastAsia" w:ascii="华文中宋" w:hAnsi="华文中宋" w:eastAsia="华文中宋" w:cs="华文中宋"/>
                <w:color w:val="000000"/>
                <w:sz w:val="21"/>
                <w:szCs w:val="21"/>
                <w:lang w:val="en-US" w:eastAsia="zh-CN"/>
              </w:rPr>
              <w:t>≥二线</w:t>
            </w:r>
          </w:p>
        </w:tc>
        <w:tc>
          <w:tcPr>
            <w:tcW w:w="1275" w:type="dxa"/>
            <w:shd w:val="clear" w:color="auto" w:fill="auto"/>
            <w:tcMar>
              <w:top w:w="20" w:type="dxa"/>
              <w:left w:w="20" w:type="dxa"/>
              <w:bottom w:w="72" w:type="dxa"/>
              <w:right w:w="20" w:type="dxa"/>
            </w:tcMar>
            <w:vAlign w:val="center"/>
          </w:tcPr>
          <w:p>
            <w:pPr>
              <w:pStyle w:val="2"/>
              <w:keepNext w:val="0"/>
              <w:keepLines w:val="0"/>
              <w:widowControl/>
              <w:suppressLineNumbers w:val="0"/>
              <w:rPr>
                <w:rFonts w:hint="default" w:ascii="华文中宋" w:hAnsi="华文中宋" w:eastAsia="华文中宋" w:cs="华文中宋"/>
                <w:color w:val="000000"/>
                <w:sz w:val="21"/>
                <w:szCs w:val="21"/>
                <w:lang w:val="en-US" w:eastAsia="zh-CN"/>
              </w:rPr>
            </w:pPr>
            <w:r>
              <w:rPr>
                <w:rFonts w:hint="eastAsia" w:ascii="华文中宋" w:hAnsi="华文中宋" w:eastAsia="华文中宋" w:cs="华文中宋"/>
                <w:color w:val="000000"/>
                <w:sz w:val="21"/>
                <w:szCs w:val="21"/>
                <w:lang w:val="en-US" w:eastAsia="zh-CN"/>
              </w:rPr>
              <w:t>纬迪西妥单抗（已上市）</w:t>
            </w:r>
          </w:p>
        </w:tc>
        <w:tc>
          <w:tcPr>
            <w:tcW w:w="9019" w:type="dxa"/>
            <w:shd w:val="clear" w:color="auto" w:fill="auto"/>
            <w:tcMar>
              <w:top w:w="20" w:type="dxa"/>
              <w:left w:w="20" w:type="dxa"/>
              <w:bottom w:w="72" w:type="dxa"/>
              <w:right w:w="20" w:type="dxa"/>
            </w:tcMar>
            <w:vAlign w:val="center"/>
          </w:tcPr>
          <w:p>
            <w:pPr>
              <w:pStyle w:val="2"/>
              <w:keepNext w:val="0"/>
              <w:keepLines w:val="0"/>
              <w:widowControl/>
              <w:suppressLineNumbers w:val="0"/>
              <w:rPr>
                <w:rFonts w:hint="eastAsia" w:ascii="华文中宋" w:hAnsi="华文中宋" w:eastAsia="华文中宋" w:cs="华文中宋"/>
                <w:color w:val="000000"/>
                <w:sz w:val="21"/>
                <w:szCs w:val="21"/>
              </w:rPr>
            </w:pPr>
            <w:r>
              <w:rPr>
                <w:rFonts w:hint="eastAsia" w:ascii="华文中宋" w:hAnsi="华文中宋" w:eastAsia="华文中宋" w:cs="华文中宋"/>
                <w:color w:val="000000"/>
                <w:sz w:val="21"/>
                <w:szCs w:val="21"/>
              </w:rPr>
              <w:t>注射用纬迪希妥单抗治疗HER-2过表达局部晚期或转移性胃癌的随机、开放、平行对照、多中心的III期临床研究</w:t>
            </w:r>
          </w:p>
        </w:tc>
        <w:tc>
          <w:tcPr>
            <w:tcW w:w="1031" w:type="dxa"/>
            <w:shd w:val="clear" w:color="auto" w:fill="auto"/>
            <w:tcMar>
              <w:top w:w="20" w:type="dxa"/>
              <w:left w:w="20" w:type="dxa"/>
              <w:bottom w:w="72" w:type="dxa"/>
              <w:right w:w="20" w:type="dxa"/>
            </w:tcMar>
            <w:vAlign w:val="center"/>
          </w:tcPr>
          <w:p>
            <w:pPr>
              <w:pStyle w:val="2"/>
              <w:keepNext w:val="0"/>
              <w:keepLines w:val="0"/>
              <w:widowControl/>
              <w:suppressLineNumbers w:val="0"/>
              <w:rPr>
                <w:rFonts w:hint="default" w:ascii="华文中宋" w:hAnsi="华文中宋" w:eastAsia="华文中宋" w:cs="华文中宋"/>
                <w:sz w:val="21"/>
                <w:szCs w:val="21"/>
                <w:lang w:val="en-US" w:eastAsia="zh-CN"/>
              </w:rPr>
            </w:pPr>
            <w:r>
              <w:rPr>
                <w:rFonts w:hint="eastAsia" w:ascii="华文中宋" w:hAnsi="华文中宋" w:eastAsia="华文中宋" w:cs="华文中宋"/>
                <w:sz w:val="21"/>
                <w:szCs w:val="21"/>
                <w:lang w:val="en-US" w:eastAsia="zh-CN"/>
              </w:rPr>
              <w:t>用过赫赛汀</w:t>
            </w:r>
          </w:p>
        </w:tc>
        <w:tc>
          <w:tcPr>
            <w:tcW w:w="1567" w:type="dxa"/>
            <w:shd w:val="clear" w:color="auto" w:fill="auto"/>
            <w:tcMar>
              <w:top w:w="20" w:type="dxa"/>
              <w:left w:w="20" w:type="dxa"/>
              <w:bottom w:w="72" w:type="dxa"/>
              <w:right w:w="20" w:type="dxa"/>
            </w:tcMar>
            <w:vAlign w:val="center"/>
          </w:tcPr>
          <w:p>
            <w:pPr>
              <w:pStyle w:val="2"/>
              <w:keepNext w:val="0"/>
              <w:keepLines w:val="0"/>
              <w:widowControl/>
              <w:suppressLineNumbers w:val="0"/>
              <w:rPr>
                <w:rFonts w:hint="default" w:ascii="华文中宋" w:hAnsi="华文中宋" w:eastAsia="华文中宋" w:cs="华文中宋"/>
                <w:color w:val="000000"/>
                <w:sz w:val="21"/>
                <w:szCs w:val="21"/>
                <w:lang w:val="en-US" w:eastAsia="zh-CN"/>
              </w:rPr>
            </w:pPr>
            <w:r>
              <w:rPr>
                <w:rFonts w:hint="eastAsia" w:ascii="华文中宋" w:hAnsi="华文中宋" w:eastAsia="华文中宋" w:cs="华文中宋"/>
                <w:color w:val="000000"/>
                <w:sz w:val="21"/>
                <w:szCs w:val="21"/>
                <w:lang w:val="en-US" w:eastAsia="zh-CN"/>
              </w:rPr>
              <w:t>HER2+-+++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31" w:hRule="atLeast"/>
          <w:tblCellSpacing w:w="0" w:type="dxa"/>
        </w:trPr>
        <w:tc>
          <w:tcPr>
            <w:tcW w:w="470" w:type="dxa"/>
            <w:shd w:val="clear" w:color="auto" w:fill="auto"/>
            <w:tcMar>
              <w:top w:w="20" w:type="dxa"/>
              <w:left w:w="20" w:type="dxa"/>
              <w:bottom w:w="72" w:type="dxa"/>
              <w:right w:w="20" w:type="dxa"/>
            </w:tcMar>
            <w:vAlign w:val="center"/>
          </w:tcPr>
          <w:p>
            <w:pPr>
              <w:pStyle w:val="2"/>
              <w:keepNext w:val="0"/>
              <w:keepLines w:val="0"/>
              <w:widowControl/>
              <w:suppressLineNumbers w:val="0"/>
              <w:ind w:left="0" w:leftChars="0" w:right="0" w:rightChars="0"/>
              <w:rPr>
                <w:rFonts w:hint="eastAsia" w:ascii="华文中宋" w:hAnsi="华文中宋" w:eastAsia="华文中宋" w:cs="华文中宋"/>
                <w:color w:val="000000"/>
                <w:kern w:val="0"/>
                <w:sz w:val="21"/>
                <w:szCs w:val="21"/>
                <w:lang w:val="en-US" w:eastAsia="zh-CN" w:bidi="ar"/>
              </w:rPr>
            </w:pPr>
          </w:p>
          <w:p>
            <w:pPr>
              <w:pStyle w:val="2"/>
              <w:keepNext w:val="0"/>
              <w:keepLines w:val="0"/>
              <w:widowControl/>
              <w:suppressLineNumbers w:val="0"/>
              <w:ind w:left="0" w:leftChars="0" w:right="0" w:rightChars="0"/>
              <w:rPr>
                <w:rFonts w:hint="eastAsia" w:ascii="华文中宋" w:hAnsi="华文中宋" w:eastAsia="华文中宋" w:cs="华文中宋"/>
                <w:color w:val="000000"/>
                <w:kern w:val="0"/>
                <w:sz w:val="21"/>
                <w:szCs w:val="21"/>
                <w:lang w:val="en-US" w:eastAsia="zh-CN" w:bidi="ar"/>
              </w:rPr>
            </w:pPr>
          </w:p>
        </w:tc>
        <w:tc>
          <w:tcPr>
            <w:tcW w:w="613" w:type="dxa"/>
            <w:shd w:val="clear" w:color="auto" w:fill="auto"/>
            <w:tcMar>
              <w:top w:w="20" w:type="dxa"/>
              <w:left w:w="20" w:type="dxa"/>
              <w:bottom w:w="72" w:type="dxa"/>
              <w:right w:w="20" w:type="dxa"/>
            </w:tcMar>
            <w:vAlign w:val="center"/>
          </w:tcPr>
          <w:p>
            <w:pPr>
              <w:pStyle w:val="2"/>
              <w:keepNext w:val="0"/>
              <w:keepLines w:val="0"/>
              <w:widowControl/>
              <w:suppressLineNumbers w:val="0"/>
              <w:ind w:left="0" w:leftChars="0" w:right="0" w:rightChars="0"/>
              <w:jc w:val="center"/>
              <w:rPr>
                <w:rFonts w:hint="eastAsia" w:ascii="华文中宋" w:hAnsi="华文中宋" w:eastAsia="华文中宋" w:cs="华文中宋"/>
                <w:color w:val="000000"/>
                <w:kern w:val="0"/>
                <w:sz w:val="21"/>
                <w:szCs w:val="21"/>
                <w:lang w:val="en-US" w:eastAsia="zh-CN" w:bidi="ar"/>
              </w:rPr>
            </w:pPr>
            <w:r>
              <w:rPr>
                <w:rFonts w:hint="eastAsia" w:ascii="华文中宋" w:hAnsi="华文中宋" w:eastAsia="华文中宋" w:cs="华文中宋"/>
                <w:color w:val="000000"/>
                <w:sz w:val="21"/>
                <w:szCs w:val="21"/>
                <w:lang w:val="en-US" w:eastAsia="zh-CN"/>
              </w:rPr>
              <w:t>瘤种</w:t>
            </w:r>
          </w:p>
        </w:tc>
        <w:tc>
          <w:tcPr>
            <w:tcW w:w="1275" w:type="dxa"/>
            <w:shd w:val="clear" w:color="auto" w:fill="auto"/>
            <w:tcMar>
              <w:top w:w="20" w:type="dxa"/>
              <w:left w:w="20" w:type="dxa"/>
              <w:bottom w:w="72" w:type="dxa"/>
              <w:right w:w="20" w:type="dxa"/>
            </w:tcMar>
            <w:vAlign w:val="center"/>
          </w:tcPr>
          <w:p>
            <w:pPr>
              <w:pStyle w:val="2"/>
              <w:keepNext w:val="0"/>
              <w:keepLines w:val="0"/>
              <w:widowControl/>
              <w:suppressLineNumbers w:val="0"/>
              <w:ind w:left="0" w:leftChars="0" w:right="0" w:rightChars="0"/>
              <w:jc w:val="center"/>
              <w:rPr>
                <w:rFonts w:hint="eastAsia" w:ascii="华文中宋" w:hAnsi="华文中宋" w:eastAsia="华文中宋" w:cs="华文中宋"/>
                <w:color w:val="000000"/>
                <w:kern w:val="0"/>
                <w:sz w:val="21"/>
                <w:szCs w:val="21"/>
                <w:lang w:val="en-US" w:eastAsia="zh-CN" w:bidi="ar"/>
              </w:rPr>
            </w:pPr>
            <w:r>
              <w:rPr>
                <w:rFonts w:hint="eastAsia" w:ascii="华文中宋" w:hAnsi="华文中宋" w:eastAsia="华文中宋" w:cs="华文中宋"/>
                <w:color w:val="000000"/>
                <w:sz w:val="21"/>
                <w:szCs w:val="21"/>
                <w:lang w:val="en-US" w:eastAsia="zh-CN"/>
              </w:rPr>
              <w:t>药物信息</w:t>
            </w:r>
          </w:p>
        </w:tc>
        <w:tc>
          <w:tcPr>
            <w:tcW w:w="9019" w:type="dxa"/>
            <w:shd w:val="clear" w:color="auto" w:fill="auto"/>
            <w:tcMar>
              <w:top w:w="20" w:type="dxa"/>
              <w:left w:w="20" w:type="dxa"/>
              <w:bottom w:w="72" w:type="dxa"/>
              <w:right w:w="20" w:type="dxa"/>
            </w:tcMar>
            <w:vAlign w:val="center"/>
          </w:tcPr>
          <w:p>
            <w:pPr>
              <w:pStyle w:val="2"/>
              <w:keepNext w:val="0"/>
              <w:keepLines w:val="0"/>
              <w:widowControl/>
              <w:suppressLineNumbers w:val="0"/>
              <w:ind w:left="0" w:leftChars="0" w:right="0" w:rightChars="0"/>
              <w:jc w:val="center"/>
              <w:rPr>
                <w:rFonts w:hint="eastAsia" w:ascii="华文中宋" w:hAnsi="华文中宋" w:eastAsia="华文中宋" w:cs="华文中宋"/>
                <w:color w:val="000000"/>
                <w:kern w:val="0"/>
                <w:sz w:val="21"/>
                <w:szCs w:val="21"/>
                <w:lang w:val="en-US" w:eastAsia="zh-CN" w:bidi="ar"/>
              </w:rPr>
            </w:pPr>
            <w:r>
              <w:rPr>
                <w:rFonts w:hint="eastAsia" w:ascii="华文中宋" w:hAnsi="华文中宋" w:eastAsia="华文中宋" w:cs="华文中宋"/>
                <w:color w:val="000000"/>
                <w:sz w:val="21"/>
                <w:szCs w:val="21"/>
                <w:lang w:val="en-US" w:eastAsia="zh-CN"/>
              </w:rPr>
              <w:t>项目名称</w:t>
            </w:r>
          </w:p>
        </w:tc>
        <w:tc>
          <w:tcPr>
            <w:tcW w:w="1031" w:type="dxa"/>
            <w:shd w:val="clear" w:color="auto" w:fill="auto"/>
            <w:tcMar>
              <w:top w:w="20" w:type="dxa"/>
              <w:left w:w="20" w:type="dxa"/>
              <w:bottom w:w="72" w:type="dxa"/>
              <w:right w:w="20" w:type="dxa"/>
            </w:tcMar>
            <w:vAlign w:val="center"/>
          </w:tcPr>
          <w:p>
            <w:pPr>
              <w:pStyle w:val="2"/>
              <w:keepNext w:val="0"/>
              <w:keepLines w:val="0"/>
              <w:widowControl/>
              <w:suppressLineNumbers w:val="0"/>
              <w:ind w:left="0" w:leftChars="0" w:right="0" w:rightChars="0"/>
              <w:jc w:val="center"/>
              <w:rPr>
                <w:rFonts w:hint="eastAsia" w:ascii="华文中宋" w:hAnsi="华文中宋" w:eastAsia="华文中宋" w:cs="华文中宋"/>
                <w:kern w:val="0"/>
                <w:sz w:val="21"/>
                <w:szCs w:val="21"/>
                <w:lang w:val="en-US" w:eastAsia="zh-CN" w:bidi="ar"/>
              </w:rPr>
            </w:pPr>
            <w:r>
              <w:rPr>
                <w:rFonts w:hint="eastAsia" w:ascii="华文中宋" w:hAnsi="华文中宋" w:eastAsia="华文中宋" w:cs="华文中宋"/>
                <w:sz w:val="21"/>
                <w:szCs w:val="21"/>
                <w:lang w:val="en-US" w:eastAsia="zh-CN"/>
              </w:rPr>
              <w:t>检测要求</w:t>
            </w:r>
          </w:p>
        </w:tc>
        <w:tc>
          <w:tcPr>
            <w:tcW w:w="1567" w:type="dxa"/>
            <w:shd w:val="clear" w:color="auto" w:fill="auto"/>
            <w:tcMar>
              <w:top w:w="20" w:type="dxa"/>
              <w:left w:w="20" w:type="dxa"/>
              <w:bottom w:w="72" w:type="dxa"/>
              <w:right w:w="20" w:type="dxa"/>
            </w:tcMar>
            <w:vAlign w:val="center"/>
          </w:tcPr>
          <w:p>
            <w:pPr>
              <w:pStyle w:val="2"/>
              <w:keepNext w:val="0"/>
              <w:keepLines w:val="0"/>
              <w:widowControl/>
              <w:suppressLineNumbers w:val="0"/>
              <w:ind w:left="0" w:leftChars="0" w:right="0" w:rightChars="0"/>
              <w:jc w:val="center"/>
              <w:rPr>
                <w:rFonts w:hint="eastAsia" w:ascii="华文中宋" w:hAnsi="华文中宋" w:eastAsia="华文中宋" w:cs="华文中宋"/>
                <w:color w:val="000000"/>
                <w:kern w:val="0"/>
                <w:sz w:val="21"/>
                <w:szCs w:val="21"/>
                <w:lang w:val="en-US" w:eastAsia="zh-CN" w:bidi="ar"/>
              </w:rPr>
            </w:pPr>
            <w:r>
              <w:rPr>
                <w:rFonts w:hint="eastAsia" w:ascii="华文中宋" w:hAnsi="华文中宋" w:eastAsia="华文中宋" w:cs="华文中宋"/>
                <w:color w:val="000000"/>
                <w:sz w:val="21"/>
                <w:szCs w:val="21"/>
                <w:lang w:val="en-US" w:eastAsia="zh-CN"/>
              </w:rPr>
              <w:t>入组基本要求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97" w:hRule="atLeast"/>
          <w:tblCellSpacing w:w="0" w:type="dxa"/>
        </w:trPr>
        <w:tc>
          <w:tcPr>
            <w:tcW w:w="470" w:type="dxa"/>
            <w:vMerge w:val="restart"/>
            <w:shd w:val="clear" w:color="auto" w:fill="auto"/>
            <w:tcMar>
              <w:top w:w="20" w:type="dxa"/>
              <w:left w:w="20" w:type="dxa"/>
              <w:bottom w:w="72" w:type="dxa"/>
              <w:right w:w="20" w:type="dxa"/>
            </w:tcMar>
            <w:vAlign w:val="center"/>
          </w:tcPr>
          <w:p>
            <w:pPr>
              <w:pStyle w:val="2"/>
              <w:keepNext w:val="0"/>
              <w:keepLines w:val="0"/>
              <w:widowControl/>
              <w:suppressLineNumbers w:val="0"/>
              <w:rPr>
                <w:rFonts w:hint="default" w:ascii="华文中宋" w:hAnsi="华文中宋" w:eastAsia="华文中宋" w:cs="华文中宋"/>
                <w:color w:val="000000"/>
                <w:sz w:val="21"/>
                <w:szCs w:val="21"/>
                <w:lang w:val="en-US" w:eastAsia="zh-CN"/>
              </w:rPr>
            </w:pPr>
            <w:r>
              <w:rPr>
                <w:rFonts w:hint="eastAsia" w:ascii="华文中宋" w:hAnsi="华文中宋" w:eastAsia="华文中宋" w:cs="华文中宋"/>
                <w:color w:val="000000"/>
                <w:sz w:val="21"/>
                <w:szCs w:val="21"/>
                <w:lang w:val="en-US" w:eastAsia="zh-CN"/>
              </w:rPr>
              <w:t>结直肠癌</w:t>
            </w:r>
          </w:p>
        </w:tc>
        <w:tc>
          <w:tcPr>
            <w:tcW w:w="613" w:type="dxa"/>
            <w:shd w:val="clear" w:color="auto" w:fill="auto"/>
            <w:tcMar>
              <w:top w:w="20" w:type="dxa"/>
              <w:left w:w="20" w:type="dxa"/>
              <w:bottom w:w="72" w:type="dxa"/>
              <w:right w:w="20" w:type="dxa"/>
            </w:tcMar>
            <w:vAlign w:val="center"/>
          </w:tcPr>
          <w:p>
            <w:pPr>
              <w:pStyle w:val="2"/>
              <w:keepNext w:val="0"/>
              <w:keepLines w:val="0"/>
              <w:widowControl/>
              <w:suppressLineNumbers w:val="0"/>
              <w:rPr>
                <w:rFonts w:hint="eastAsia" w:ascii="华文中宋" w:hAnsi="华文中宋" w:eastAsia="华文中宋" w:cs="华文中宋"/>
                <w:color w:val="000000"/>
                <w:sz w:val="21"/>
                <w:szCs w:val="21"/>
              </w:rPr>
            </w:pPr>
            <w:r>
              <w:rPr>
                <w:rFonts w:hint="eastAsia" w:ascii="华文中宋" w:hAnsi="华文中宋" w:eastAsia="华文中宋" w:cs="华文中宋"/>
                <w:color w:val="000000"/>
                <w:sz w:val="21"/>
                <w:szCs w:val="21"/>
              </w:rPr>
              <w:t>一线</w:t>
            </w:r>
          </w:p>
        </w:tc>
        <w:tc>
          <w:tcPr>
            <w:tcW w:w="1275" w:type="dxa"/>
            <w:shd w:val="clear" w:color="auto" w:fill="auto"/>
            <w:tcMar>
              <w:top w:w="20" w:type="dxa"/>
              <w:left w:w="20" w:type="dxa"/>
              <w:bottom w:w="72" w:type="dxa"/>
              <w:right w:w="20" w:type="dxa"/>
            </w:tcMar>
            <w:vAlign w:val="center"/>
          </w:tcPr>
          <w:p>
            <w:pPr>
              <w:pStyle w:val="2"/>
              <w:keepNext w:val="0"/>
              <w:keepLines w:val="0"/>
              <w:widowControl/>
              <w:suppressLineNumbers w:val="0"/>
              <w:rPr>
                <w:rFonts w:hint="default" w:ascii="华文中宋" w:hAnsi="华文中宋" w:eastAsia="华文中宋" w:cs="华文中宋"/>
                <w:color w:val="000000"/>
                <w:sz w:val="21"/>
                <w:szCs w:val="21"/>
                <w:lang w:val="en-US" w:eastAsia="zh-CN"/>
              </w:rPr>
            </w:pPr>
            <w:r>
              <w:rPr>
                <w:rFonts w:hint="eastAsia" w:ascii="华文中宋" w:hAnsi="华文中宋" w:eastAsia="华文中宋" w:cs="华文中宋"/>
                <w:color w:val="000000"/>
                <w:sz w:val="21"/>
                <w:szCs w:val="21"/>
                <w:lang w:val="en-US" w:eastAsia="zh-CN"/>
              </w:rPr>
              <w:t>西妥昔单抗类似物</w:t>
            </w:r>
          </w:p>
        </w:tc>
        <w:tc>
          <w:tcPr>
            <w:tcW w:w="9019" w:type="dxa"/>
            <w:shd w:val="clear" w:color="auto" w:fill="auto"/>
            <w:tcMar>
              <w:top w:w="20" w:type="dxa"/>
              <w:left w:w="20" w:type="dxa"/>
              <w:bottom w:w="72" w:type="dxa"/>
              <w:right w:w="20" w:type="dxa"/>
            </w:tcMar>
            <w:vAlign w:val="center"/>
          </w:tcPr>
          <w:p>
            <w:pPr>
              <w:pStyle w:val="2"/>
              <w:keepNext w:val="0"/>
              <w:keepLines w:val="0"/>
              <w:widowControl/>
              <w:suppressLineNumbers w:val="0"/>
              <w:rPr>
                <w:rFonts w:hint="eastAsia" w:ascii="华文中宋" w:hAnsi="华文中宋" w:eastAsia="华文中宋" w:cs="华文中宋"/>
                <w:color w:val="000000"/>
                <w:sz w:val="21"/>
                <w:szCs w:val="21"/>
              </w:rPr>
            </w:pPr>
            <w:r>
              <w:rPr>
                <w:rFonts w:hint="eastAsia" w:ascii="华文中宋" w:hAnsi="华文中宋" w:eastAsia="华文中宋" w:cs="华文中宋"/>
                <w:color w:val="000000"/>
                <w:sz w:val="21"/>
                <w:szCs w:val="21"/>
              </w:rPr>
              <w:t>西妥昔单抗</w:t>
            </w:r>
            <w:bookmarkStart w:id="0" w:name="_GoBack"/>
            <w:bookmarkEnd w:id="0"/>
            <w:r>
              <w:rPr>
                <w:rFonts w:hint="eastAsia" w:ascii="华文中宋" w:hAnsi="华文中宋" w:eastAsia="华文中宋" w:cs="华文中宋"/>
                <w:color w:val="000000"/>
                <w:sz w:val="21"/>
                <w:szCs w:val="21"/>
              </w:rPr>
              <w:t>注射液和爱必妥®分别联合mFOLFOX6一线治疗RAS/BRAF野生型转移性结直肠癌患者的有效性、安全性及免疫原性的多中心、随机、双盲、平行对照的III期临床试验</w:t>
            </w:r>
          </w:p>
        </w:tc>
        <w:tc>
          <w:tcPr>
            <w:tcW w:w="1031" w:type="dxa"/>
            <w:shd w:val="clear" w:color="auto" w:fill="auto"/>
            <w:tcMar>
              <w:top w:w="20" w:type="dxa"/>
              <w:left w:w="20" w:type="dxa"/>
              <w:bottom w:w="72" w:type="dxa"/>
              <w:right w:w="20" w:type="dxa"/>
            </w:tcMar>
            <w:vAlign w:val="center"/>
          </w:tcPr>
          <w:p>
            <w:pPr>
              <w:pStyle w:val="2"/>
              <w:keepNext w:val="0"/>
              <w:keepLines w:val="0"/>
              <w:widowControl/>
              <w:suppressLineNumbers w:val="0"/>
              <w:rPr>
                <w:rFonts w:hint="eastAsia" w:ascii="华文中宋" w:hAnsi="华文中宋" w:eastAsia="华文中宋" w:cs="华文中宋"/>
                <w:color w:val="000000"/>
                <w:sz w:val="21"/>
                <w:szCs w:val="21"/>
                <w:lang w:val="en-US" w:eastAsia="zh-CN"/>
              </w:rPr>
            </w:pPr>
            <w:r>
              <w:rPr>
                <w:rFonts w:hint="eastAsia" w:ascii="华文中宋" w:hAnsi="华文中宋" w:eastAsia="华文中宋" w:cs="华文中宋"/>
                <w:color w:val="000000"/>
                <w:sz w:val="21"/>
                <w:szCs w:val="21"/>
                <w:lang w:val="en-US" w:eastAsia="zh-CN"/>
              </w:rPr>
              <w:t>RAS免费检测</w:t>
            </w:r>
          </w:p>
        </w:tc>
        <w:tc>
          <w:tcPr>
            <w:tcW w:w="1567" w:type="dxa"/>
            <w:shd w:val="clear" w:color="auto" w:fill="auto"/>
            <w:tcMar>
              <w:top w:w="20" w:type="dxa"/>
              <w:left w:w="20" w:type="dxa"/>
              <w:bottom w:w="72" w:type="dxa"/>
              <w:right w:w="20" w:type="dxa"/>
            </w:tcMar>
            <w:vAlign w:val="center"/>
          </w:tcPr>
          <w:p>
            <w:pPr>
              <w:pStyle w:val="2"/>
              <w:keepNext w:val="0"/>
              <w:keepLines w:val="0"/>
              <w:widowControl/>
              <w:suppressLineNumbers w:val="0"/>
              <w:rPr>
                <w:rFonts w:hint="eastAsia" w:ascii="华文中宋" w:hAnsi="华文中宋" w:eastAsia="华文中宋" w:cs="华文中宋"/>
                <w:color w:val="000000"/>
                <w:sz w:val="21"/>
                <w:szCs w:val="21"/>
                <w:lang w:val="en-US" w:eastAsia="zh-CN"/>
              </w:rPr>
            </w:pPr>
            <w:r>
              <w:rPr>
                <w:rFonts w:hint="eastAsia" w:ascii="华文中宋" w:hAnsi="华文中宋" w:eastAsia="华文中宋" w:cs="华文中宋"/>
                <w:color w:val="000000"/>
                <w:sz w:val="21"/>
                <w:szCs w:val="21"/>
                <w:lang w:val="en-US" w:eastAsia="zh-CN"/>
              </w:rPr>
              <w:t>RAS野生型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35" w:hRule="atLeast"/>
          <w:tblCellSpacing w:w="0" w:type="dxa"/>
        </w:trPr>
        <w:tc>
          <w:tcPr>
            <w:tcW w:w="470" w:type="dxa"/>
            <w:vMerge w:val="continue"/>
            <w:shd w:val="clear" w:color="auto" w:fill="auto"/>
            <w:tcMar>
              <w:top w:w="20" w:type="dxa"/>
              <w:left w:w="20" w:type="dxa"/>
              <w:bottom w:w="72" w:type="dxa"/>
              <w:right w:w="20" w:type="dxa"/>
            </w:tcMar>
            <w:vAlign w:val="center"/>
          </w:tcPr>
          <w:p>
            <w:pPr>
              <w:pStyle w:val="2"/>
              <w:keepNext w:val="0"/>
              <w:keepLines w:val="0"/>
              <w:widowControl/>
              <w:suppressLineNumbers w:val="0"/>
              <w:rPr>
                <w:rFonts w:hint="eastAsia" w:ascii="华文中宋" w:hAnsi="华文中宋" w:eastAsia="华文中宋" w:cs="华文中宋"/>
                <w:color w:val="000000"/>
                <w:sz w:val="21"/>
                <w:szCs w:val="21"/>
                <w:lang w:val="en-US" w:eastAsia="zh-CN"/>
              </w:rPr>
            </w:pPr>
          </w:p>
        </w:tc>
        <w:tc>
          <w:tcPr>
            <w:tcW w:w="613" w:type="dxa"/>
            <w:shd w:val="clear" w:color="auto" w:fill="auto"/>
            <w:tcMar>
              <w:top w:w="20" w:type="dxa"/>
              <w:left w:w="20" w:type="dxa"/>
              <w:bottom w:w="72" w:type="dxa"/>
              <w:right w:w="20" w:type="dxa"/>
            </w:tcMar>
            <w:vAlign w:val="center"/>
          </w:tcPr>
          <w:p>
            <w:pPr>
              <w:pStyle w:val="2"/>
              <w:keepNext w:val="0"/>
              <w:keepLines w:val="0"/>
              <w:widowControl/>
              <w:suppressLineNumbers w:val="0"/>
              <w:rPr>
                <w:rFonts w:hint="default" w:ascii="华文中宋" w:hAnsi="华文中宋" w:eastAsia="华文中宋" w:cs="华文中宋"/>
                <w:color w:val="000000"/>
                <w:sz w:val="21"/>
                <w:szCs w:val="21"/>
                <w:lang w:val="en-US" w:eastAsia="zh-CN"/>
              </w:rPr>
            </w:pPr>
            <w:r>
              <w:rPr>
                <w:rFonts w:hint="eastAsia" w:ascii="华文中宋" w:hAnsi="华文中宋" w:eastAsia="华文中宋" w:cs="华文中宋"/>
                <w:color w:val="000000"/>
                <w:sz w:val="21"/>
                <w:szCs w:val="21"/>
                <w:lang w:val="en-US" w:eastAsia="zh-CN"/>
              </w:rPr>
              <w:t>一线</w:t>
            </w:r>
          </w:p>
        </w:tc>
        <w:tc>
          <w:tcPr>
            <w:tcW w:w="1275" w:type="dxa"/>
            <w:shd w:val="clear" w:color="auto" w:fill="auto"/>
            <w:tcMar>
              <w:top w:w="20" w:type="dxa"/>
              <w:left w:w="20" w:type="dxa"/>
              <w:bottom w:w="72" w:type="dxa"/>
              <w:right w:w="20" w:type="dxa"/>
            </w:tcMar>
            <w:vAlign w:val="center"/>
          </w:tcPr>
          <w:p>
            <w:pPr>
              <w:pStyle w:val="2"/>
              <w:keepNext w:val="0"/>
              <w:keepLines w:val="0"/>
              <w:widowControl/>
              <w:suppressLineNumbers w:val="0"/>
              <w:rPr>
                <w:rFonts w:hint="default" w:ascii="华文中宋" w:hAnsi="华文中宋" w:eastAsia="华文中宋" w:cs="华文中宋"/>
                <w:color w:val="000000"/>
                <w:sz w:val="21"/>
                <w:szCs w:val="21"/>
                <w:lang w:val="en-US" w:eastAsia="zh-CN"/>
              </w:rPr>
            </w:pPr>
            <w:r>
              <w:rPr>
                <w:rFonts w:hint="eastAsia" w:ascii="华文中宋" w:hAnsi="华文中宋" w:eastAsia="华文中宋" w:cs="华文中宋"/>
                <w:color w:val="000000"/>
                <w:sz w:val="21"/>
                <w:szCs w:val="21"/>
                <w:lang w:val="en-US" w:eastAsia="zh-CN"/>
              </w:rPr>
              <w:t>免疫加靶向</w:t>
            </w:r>
          </w:p>
        </w:tc>
        <w:tc>
          <w:tcPr>
            <w:tcW w:w="9019" w:type="dxa"/>
            <w:shd w:val="clear" w:color="auto" w:fill="auto"/>
            <w:tcMar>
              <w:top w:w="20" w:type="dxa"/>
              <w:left w:w="20" w:type="dxa"/>
              <w:bottom w:w="72" w:type="dxa"/>
              <w:right w:w="20" w:type="dxa"/>
            </w:tcMar>
            <w:vAlign w:val="center"/>
          </w:tcPr>
          <w:p>
            <w:pPr>
              <w:pStyle w:val="2"/>
              <w:keepNext w:val="0"/>
              <w:keepLines w:val="0"/>
              <w:widowControl/>
              <w:suppressLineNumbers w:val="0"/>
              <w:rPr>
                <w:rFonts w:hint="eastAsia" w:ascii="华文中宋" w:hAnsi="华文中宋" w:eastAsia="华文中宋" w:cs="华文中宋"/>
                <w:color w:val="000000"/>
                <w:sz w:val="21"/>
                <w:szCs w:val="21"/>
              </w:rPr>
            </w:pPr>
            <w:r>
              <w:rPr>
                <w:rFonts w:hint="eastAsia" w:ascii="华文中宋" w:hAnsi="华文中宋" w:eastAsia="华文中宋" w:cs="华文中宋"/>
                <w:color w:val="000000"/>
                <w:sz w:val="21"/>
                <w:szCs w:val="21"/>
              </w:rPr>
              <w:t>安美木单抗联合抗PD-1单抗及FOLFIRI治疗RAS野生型一线晚期结直肠癌有效性和安全性的IIb临床研究</w:t>
            </w:r>
          </w:p>
        </w:tc>
        <w:tc>
          <w:tcPr>
            <w:tcW w:w="1031" w:type="dxa"/>
            <w:shd w:val="clear" w:color="auto" w:fill="auto"/>
            <w:tcMar>
              <w:top w:w="20" w:type="dxa"/>
              <w:left w:w="20" w:type="dxa"/>
              <w:bottom w:w="72" w:type="dxa"/>
              <w:right w:w="20" w:type="dxa"/>
            </w:tcMar>
            <w:vAlign w:val="center"/>
          </w:tcPr>
          <w:p>
            <w:pPr>
              <w:pStyle w:val="2"/>
              <w:keepNext w:val="0"/>
              <w:keepLines w:val="0"/>
              <w:widowControl/>
              <w:suppressLineNumbers w:val="0"/>
              <w:rPr>
                <w:rFonts w:hint="default" w:ascii="华文中宋" w:hAnsi="华文中宋" w:eastAsia="华文中宋" w:cs="华文中宋"/>
                <w:color w:val="000000"/>
                <w:sz w:val="21"/>
                <w:szCs w:val="21"/>
                <w:lang w:val="en-US" w:eastAsia="zh-CN"/>
              </w:rPr>
            </w:pPr>
            <w:r>
              <w:rPr>
                <w:rFonts w:hint="eastAsia" w:ascii="华文中宋" w:hAnsi="华文中宋" w:eastAsia="华文中宋" w:cs="华文中宋"/>
                <w:color w:val="000000"/>
                <w:sz w:val="21"/>
                <w:szCs w:val="21"/>
                <w:lang w:val="en-US" w:eastAsia="zh-CN"/>
              </w:rPr>
              <w:t>RAS免费检测</w:t>
            </w:r>
          </w:p>
        </w:tc>
        <w:tc>
          <w:tcPr>
            <w:tcW w:w="1567" w:type="dxa"/>
            <w:shd w:val="clear" w:color="auto" w:fill="auto"/>
            <w:tcMar>
              <w:top w:w="20" w:type="dxa"/>
              <w:left w:w="20" w:type="dxa"/>
              <w:bottom w:w="72" w:type="dxa"/>
              <w:right w:w="20" w:type="dxa"/>
            </w:tcMar>
            <w:vAlign w:val="center"/>
          </w:tcPr>
          <w:p>
            <w:pPr>
              <w:pStyle w:val="2"/>
              <w:keepNext w:val="0"/>
              <w:keepLines w:val="0"/>
              <w:widowControl/>
              <w:suppressLineNumbers w:val="0"/>
              <w:rPr>
                <w:rFonts w:hint="default" w:ascii="华文中宋" w:hAnsi="华文中宋" w:eastAsia="华文中宋" w:cs="华文中宋"/>
                <w:color w:val="000000"/>
                <w:sz w:val="21"/>
                <w:szCs w:val="21"/>
                <w:lang w:val="en-US" w:eastAsia="zh-CN"/>
              </w:rPr>
            </w:pPr>
            <w:r>
              <w:rPr>
                <w:rFonts w:hint="eastAsia" w:ascii="华文中宋" w:hAnsi="华文中宋" w:eastAsia="华文中宋" w:cs="华文中宋"/>
                <w:color w:val="000000"/>
                <w:sz w:val="21"/>
                <w:szCs w:val="21"/>
                <w:lang w:val="en-US" w:eastAsia="zh-CN"/>
              </w:rPr>
              <w:t>RAS野生型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15" w:hRule="atLeast"/>
          <w:tblCellSpacing w:w="0" w:type="dxa"/>
        </w:trPr>
        <w:tc>
          <w:tcPr>
            <w:tcW w:w="470" w:type="dxa"/>
            <w:vMerge w:val="continue"/>
            <w:shd w:val="clear" w:color="auto" w:fill="auto"/>
            <w:tcMar>
              <w:top w:w="20" w:type="dxa"/>
              <w:left w:w="20" w:type="dxa"/>
              <w:bottom w:w="72" w:type="dxa"/>
              <w:right w:w="20" w:type="dxa"/>
            </w:tcMar>
            <w:vAlign w:val="center"/>
          </w:tcPr>
          <w:p>
            <w:pPr>
              <w:pStyle w:val="2"/>
              <w:keepNext w:val="0"/>
              <w:keepLines w:val="0"/>
              <w:widowControl/>
              <w:suppressLineNumbers w:val="0"/>
              <w:rPr>
                <w:rFonts w:hint="eastAsia" w:ascii="微软雅黑" w:hAnsi="微软雅黑" w:eastAsia="微软雅黑" w:cs="微软雅黑"/>
                <w:color w:val="000000"/>
                <w:sz w:val="18"/>
                <w:szCs w:val="18"/>
                <w:lang w:val="en-US" w:eastAsia="zh-CN"/>
              </w:rPr>
            </w:pPr>
          </w:p>
        </w:tc>
        <w:tc>
          <w:tcPr>
            <w:tcW w:w="613" w:type="dxa"/>
            <w:shd w:val="clear" w:color="auto" w:fill="auto"/>
            <w:tcMar>
              <w:top w:w="20" w:type="dxa"/>
              <w:left w:w="20" w:type="dxa"/>
              <w:bottom w:w="72" w:type="dxa"/>
              <w:right w:w="20" w:type="dxa"/>
            </w:tcMar>
            <w:vAlign w:val="center"/>
          </w:tcPr>
          <w:p>
            <w:pPr>
              <w:pStyle w:val="2"/>
              <w:keepNext w:val="0"/>
              <w:keepLines w:val="0"/>
              <w:widowControl/>
              <w:suppressLineNumbers w:val="0"/>
              <w:jc w:val="left"/>
              <w:rPr>
                <w:rFonts w:hint="default" w:ascii="华文中宋" w:hAnsi="华文中宋" w:eastAsia="华文中宋" w:cs="华文中宋"/>
                <w:color w:val="000000"/>
                <w:sz w:val="21"/>
                <w:szCs w:val="21"/>
                <w:lang w:val="en-US" w:eastAsia="zh-CN"/>
              </w:rPr>
            </w:pPr>
            <w:r>
              <w:rPr>
                <w:rFonts w:hint="eastAsia" w:ascii="华文中宋" w:hAnsi="华文中宋" w:eastAsia="华文中宋" w:cs="华文中宋"/>
                <w:color w:val="000000"/>
                <w:sz w:val="21"/>
                <w:szCs w:val="21"/>
                <w:lang w:val="en-US" w:eastAsia="zh-CN"/>
              </w:rPr>
              <w:t>一线</w:t>
            </w:r>
          </w:p>
        </w:tc>
        <w:tc>
          <w:tcPr>
            <w:tcW w:w="1275" w:type="dxa"/>
            <w:shd w:val="clear" w:color="auto" w:fill="auto"/>
            <w:tcMar>
              <w:top w:w="20" w:type="dxa"/>
              <w:left w:w="20" w:type="dxa"/>
              <w:bottom w:w="72" w:type="dxa"/>
              <w:right w:w="20" w:type="dxa"/>
            </w:tcMar>
            <w:vAlign w:val="center"/>
          </w:tcPr>
          <w:p>
            <w:pPr>
              <w:pStyle w:val="2"/>
              <w:keepNext w:val="0"/>
              <w:keepLines w:val="0"/>
              <w:widowControl/>
              <w:suppressLineNumbers w:val="0"/>
              <w:jc w:val="left"/>
              <w:rPr>
                <w:rFonts w:hint="default" w:ascii="华文中宋" w:hAnsi="华文中宋" w:eastAsia="华文中宋" w:cs="华文中宋"/>
                <w:color w:val="000000"/>
                <w:sz w:val="21"/>
                <w:szCs w:val="21"/>
                <w:lang w:val="en-US" w:eastAsia="zh-CN"/>
              </w:rPr>
            </w:pPr>
            <w:r>
              <w:rPr>
                <w:rFonts w:hint="eastAsia" w:ascii="华文中宋" w:hAnsi="华文中宋" w:eastAsia="华文中宋" w:cs="华文中宋"/>
                <w:color w:val="000000"/>
                <w:sz w:val="21"/>
                <w:szCs w:val="21"/>
                <w:lang w:val="en-US" w:eastAsia="zh-CN"/>
              </w:rPr>
              <w:t>PD-1</w:t>
            </w:r>
          </w:p>
        </w:tc>
        <w:tc>
          <w:tcPr>
            <w:tcW w:w="9019" w:type="dxa"/>
            <w:shd w:val="clear" w:color="auto" w:fill="auto"/>
            <w:tcMar>
              <w:top w:w="20" w:type="dxa"/>
              <w:left w:w="20" w:type="dxa"/>
              <w:bottom w:w="72" w:type="dxa"/>
              <w:right w:w="20" w:type="dxa"/>
            </w:tcMar>
            <w:vAlign w:val="center"/>
          </w:tcPr>
          <w:p>
            <w:pPr>
              <w:pStyle w:val="2"/>
              <w:keepNext w:val="0"/>
              <w:keepLines w:val="0"/>
              <w:widowControl/>
              <w:suppressLineNumbers w:val="0"/>
              <w:jc w:val="left"/>
              <w:rPr>
                <w:rFonts w:hint="eastAsia" w:ascii="华文中宋" w:hAnsi="华文中宋" w:eastAsia="华文中宋" w:cs="华文中宋"/>
                <w:color w:val="000000"/>
                <w:sz w:val="21"/>
                <w:szCs w:val="21"/>
              </w:rPr>
            </w:pPr>
            <w:r>
              <w:rPr>
                <w:rFonts w:hint="eastAsia" w:ascii="华文中宋" w:hAnsi="华文中宋" w:eastAsia="华文中宋" w:cs="华文中宋"/>
                <w:color w:val="000000"/>
                <w:sz w:val="21"/>
                <w:szCs w:val="21"/>
              </w:rPr>
              <w:t>重组人源化抗PD-1单克隆抗体HX008注射液对比研究者选择化疗一线治疗MSI-H/dMMR转移性结直肠癌的随机、开放、多中心III期临床研究</w:t>
            </w:r>
          </w:p>
        </w:tc>
        <w:tc>
          <w:tcPr>
            <w:tcW w:w="1031" w:type="dxa"/>
            <w:shd w:val="clear" w:color="auto" w:fill="auto"/>
            <w:tcMar>
              <w:top w:w="20" w:type="dxa"/>
              <w:left w:w="20" w:type="dxa"/>
              <w:bottom w:w="72" w:type="dxa"/>
              <w:right w:w="20" w:type="dxa"/>
            </w:tcMar>
            <w:vAlign w:val="center"/>
          </w:tcPr>
          <w:p>
            <w:pPr>
              <w:pStyle w:val="2"/>
              <w:keepNext w:val="0"/>
              <w:keepLines w:val="0"/>
              <w:widowControl/>
              <w:suppressLineNumbers w:val="0"/>
              <w:jc w:val="left"/>
              <w:rPr>
                <w:rFonts w:hint="default" w:ascii="华文中宋" w:hAnsi="华文中宋" w:eastAsia="华文中宋" w:cs="华文中宋"/>
                <w:color w:val="000000"/>
                <w:sz w:val="21"/>
                <w:szCs w:val="21"/>
                <w:lang w:val="en-US" w:eastAsia="zh-CN"/>
              </w:rPr>
            </w:pPr>
            <w:r>
              <w:rPr>
                <w:rFonts w:hint="eastAsia" w:ascii="华文中宋" w:hAnsi="华文中宋" w:eastAsia="华文中宋" w:cs="华文中宋"/>
                <w:color w:val="000000"/>
                <w:sz w:val="21"/>
                <w:szCs w:val="21"/>
                <w:lang w:val="en-US" w:eastAsia="zh-CN"/>
              </w:rPr>
              <w:t>已知MSI-H</w:t>
            </w:r>
          </w:p>
        </w:tc>
        <w:tc>
          <w:tcPr>
            <w:tcW w:w="1567" w:type="dxa"/>
            <w:shd w:val="clear" w:color="auto" w:fill="auto"/>
            <w:tcMar>
              <w:top w:w="20" w:type="dxa"/>
              <w:left w:w="20" w:type="dxa"/>
              <w:bottom w:w="72" w:type="dxa"/>
              <w:right w:w="20" w:type="dxa"/>
            </w:tcMar>
            <w:vAlign w:val="center"/>
          </w:tcPr>
          <w:p>
            <w:pPr>
              <w:pStyle w:val="2"/>
              <w:keepNext w:val="0"/>
              <w:keepLines w:val="0"/>
              <w:widowControl/>
              <w:suppressLineNumbers w:val="0"/>
              <w:jc w:val="left"/>
              <w:rPr>
                <w:rFonts w:hint="default" w:ascii="华文中宋" w:hAnsi="华文中宋" w:eastAsia="华文中宋" w:cs="华文中宋"/>
                <w:color w:val="000000"/>
                <w:sz w:val="21"/>
                <w:szCs w:val="21"/>
                <w:lang w:val="en-US" w:eastAsia="zh-CN"/>
              </w:rPr>
            </w:pPr>
            <w:r>
              <w:rPr>
                <w:rFonts w:hint="eastAsia" w:ascii="华文中宋" w:hAnsi="华文中宋" w:eastAsia="华文中宋" w:cs="华文中宋"/>
                <w:color w:val="000000"/>
                <w:sz w:val="21"/>
                <w:szCs w:val="21"/>
                <w:lang w:val="en-US" w:eastAsia="zh-CN"/>
              </w:rPr>
              <w:t>PD-1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52" w:hRule="atLeast"/>
          <w:tblCellSpacing w:w="0" w:type="dxa"/>
        </w:trPr>
        <w:tc>
          <w:tcPr>
            <w:tcW w:w="470" w:type="dxa"/>
            <w:vMerge w:val="continue"/>
            <w:shd w:val="clear" w:color="auto" w:fill="auto"/>
            <w:tcMar>
              <w:top w:w="20" w:type="dxa"/>
              <w:left w:w="20" w:type="dxa"/>
              <w:bottom w:w="72" w:type="dxa"/>
              <w:right w:w="20" w:type="dxa"/>
            </w:tcMar>
            <w:vAlign w:val="center"/>
          </w:tcPr>
          <w:p>
            <w:pPr>
              <w:pStyle w:val="2"/>
              <w:keepNext w:val="0"/>
              <w:keepLines w:val="0"/>
              <w:widowControl/>
              <w:suppressLineNumbers w:val="0"/>
              <w:rPr>
                <w:rFonts w:hint="eastAsia" w:ascii="微软雅黑" w:hAnsi="微软雅黑" w:eastAsia="微软雅黑" w:cs="微软雅黑"/>
                <w:color w:val="000000"/>
                <w:sz w:val="18"/>
                <w:szCs w:val="18"/>
                <w:lang w:val="en-US" w:eastAsia="zh-CN"/>
              </w:rPr>
            </w:pPr>
          </w:p>
        </w:tc>
        <w:tc>
          <w:tcPr>
            <w:tcW w:w="613" w:type="dxa"/>
            <w:shd w:val="clear" w:color="auto" w:fill="auto"/>
            <w:tcMar>
              <w:top w:w="20" w:type="dxa"/>
              <w:left w:w="20" w:type="dxa"/>
              <w:bottom w:w="72" w:type="dxa"/>
              <w:right w:w="20" w:type="dxa"/>
            </w:tcMar>
            <w:vAlign w:val="center"/>
          </w:tcPr>
          <w:p>
            <w:pPr>
              <w:pStyle w:val="2"/>
              <w:keepNext w:val="0"/>
              <w:keepLines w:val="0"/>
              <w:widowControl/>
              <w:suppressLineNumbers w:val="0"/>
              <w:ind w:left="0" w:leftChars="0" w:right="0" w:rightChars="0"/>
              <w:jc w:val="left"/>
              <w:rPr>
                <w:rFonts w:hint="eastAsia" w:ascii="华文中宋" w:hAnsi="华文中宋" w:eastAsia="华文中宋" w:cs="华文中宋"/>
                <w:color w:val="000000"/>
                <w:kern w:val="0"/>
                <w:sz w:val="21"/>
                <w:szCs w:val="21"/>
                <w:lang w:val="en-US" w:eastAsia="zh-CN" w:bidi="ar"/>
              </w:rPr>
            </w:pPr>
            <w:r>
              <w:rPr>
                <w:rFonts w:hint="eastAsia" w:ascii="华文中宋" w:hAnsi="华文中宋" w:eastAsia="华文中宋" w:cs="华文中宋"/>
                <w:color w:val="000000"/>
                <w:sz w:val="21"/>
                <w:szCs w:val="21"/>
                <w:lang w:val="en-US" w:eastAsia="zh-CN"/>
              </w:rPr>
              <w:t>二线</w:t>
            </w:r>
          </w:p>
        </w:tc>
        <w:tc>
          <w:tcPr>
            <w:tcW w:w="1275" w:type="dxa"/>
            <w:shd w:val="clear" w:color="auto" w:fill="auto"/>
            <w:tcMar>
              <w:top w:w="20" w:type="dxa"/>
              <w:left w:w="20" w:type="dxa"/>
              <w:bottom w:w="72" w:type="dxa"/>
              <w:right w:w="20" w:type="dxa"/>
            </w:tcMar>
            <w:vAlign w:val="center"/>
          </w:tcPr>
          <w:p>
            <w:pPr>
              <w:pStyle w:val="2"/>
              <w:keepNext w:val="0"/>
              <w:keepLines w:val="0"/>
              <w:widowControl/>
              <w:suppressLineNumbers w:val="0"/>
              <w:ind w:left="0" w:leftChars="0" w:right="0" w:rightChars="0"/>
              <w:jc w:val="left"/>
              <w:rPr>
                <w:rFonts w:hint="eastAsia" w:ascii="华文中宋" w:hAnsi="华文中宋" w:eastAsia="华文中宋" w:cs="华文中宋"/>
                <w:color w:val="000000"/>
                <w:kern w:val="0"/>
                <w:sz w:val="21"/>
                <w:szCs w:val="21"/>
                <w:lang w:val="en-US" w:eastAsia="zh-CN" w:bidi="ar"/>
              </w:rPr>
            </w:pPr>
            <w:r>
              <w:rPr>
                <w:rFonts w:hint="eastAsia" w:ascii="华文中宋" w:hAnsi="华文中宋" w:eastAsia="华文中宋" w:cs="华文中宋"/>
                <w:color w:val="000000"/>
                <w:sz w:val="21"/>
                <w:szCs w:val="21"/>
                <w:lang w:val="en-US" w:eastAsia="zh-CN"/>
              </w:rPr>
              <w:t>恩科拉非尼（国外已上市）</w:t>
            </w:r>
          </w:p>
        </w:tc>
        <w:tc>
          <w:tcPr>
            <w:tcW w:w="9019" w:type="dxa"/>
            <w:shd w:val="clear" w:color="auto" w:fill="auto"/>
            <w:tcMar>
              <w:top w:w="20" w:type="dxa"/>
              <w:left w:w="20" w:type="dxa"/>
              <w:bottom w:w="72" w:type="dxa"/>
              <w:right w:w="20" w:type="dxa"/>
            </w:tcMar>
            <w:vAlign w:val="center"/>
          </w:tcPr>
          <w:p>
            <w:pPr>
              <w:pStyle w:val="2"/>
              <w:keepNext w:val="0"/>
              <w:keepLines w:val="0"/>
              <w:widowControl/>
              <w:suppressLineNumbers w:val="0"/>
              <w:ind w:left="0" w:leftChars="0" w:right="0" w:rightChars="0"/>
              <w:jc w:val="left"/>
              <w:rPr>
                <w:rFonts w:hint="eastAsia" w:ascii="华文中宋" w:hAnsi="华文中宋" w:eastAsia="华文中宋" w:cs="华文中宋"/>
                <w:color w:val="000000"/>
                <w:kern w:val="0"/>
                <w:sz w:val="21"/>
                <w:szCs w:val="21"/>
                <w:lang w:val="en-US" w:eastAsia="zh-CN" w:bidi="ar"/>
              </w:rPr>
            </w:pPr>
            <w:r>
              <w:rPr>
                <w:rFonts w:hint="eastAsia" w:ascii="华文中宋" w:hAnsi="华文中宋" w:eastAsia="华文中宋" w:cs="华文中宋"/>
                <w:color w:val="000000"/>
                <w:sz w:val="21"/>
                <w:szCs w:val="21"/>
              </w:rPr>
              <w:t>一项在标准一线治疗期间或治疗后疾病进展的携带KRAS G12C突变的晚期结直肠癌患者中评价MRTX849联合西妥昔单抗治疗对比化疗的随机、III期研究</w:t>
            </w:r>
          </w:p>
        </w:tc>
        <w:tc>
          <w:tcPr>
            <w:tcW w:w="1031" w:type="dxa"/>
            <w:shd w:val="clear" w:color="auto" w:fill="auto"/>
            <w:tcMar>
              <w:top w:w="20" w:type="dxa"/>
              <w:left w:w="20" w:type="dxa"/>
              <w:bottom w:w="72" w:type="dxa"/>
              <w:right w:w="20" w:type="dxa"/>
            </w:tcMar>
            <w:vAlign w:val="center"/>
          </w:tcPr>
          <w:p>
            <w:pPr>
              <w:pStyle w:val="2"/>
              <w:keepNext w:val="0"/>
              <w:keepLines w:val="0"/>
              <w:widowControl/>
              <w:suppressLineNumbers w:val="0"/>
              <w:ind w:left="0" w:leftChars="0" w:right="0" w:rightChars="0"/>
              <w:jc w:val="left"/>
              <w:rPr>
                <w:rFonts w:hint="eastAsia" w:ascii="华文中宋" w:hAnsi="华文中宋" w:eastAsia="华文中宋" w:cs="华文中宋"/>
                <w:color w:val="000000"/>
                <w:kern w:val="0"/>
                <w:sz w:val="21"/>
                <w:szCs w:val="21"/>
                <w:lang w:val="en-US" w:eastAsia="zh-CN" w:bidi="ar"/>
              </w:rPr>
            </w:pPr>
            <w:r>
              <w:rPr>
                <w:rFonts w:hint="eastAsia" w:ascii="华文中宋" w:hAnsi="华文中宋" w:eastAsia="华文中宋" w:cs="华文中宋"/>
                <w:color w:val="000000"/>
                <w:sz w:val="21"/>
                <w:szCs w:val="21"/>
                <w:lang w:val="en-US" w:eastAsia="zh-CN"/>
              </w:rPr>
              <w:t>需已知KRAS G12C突变</w:t>
            </w:r>
          </w:p>
        </w:tc>
        <w:tc>
          <w:tcPr>
            <w:tcW w:w="1567" w:type="dxa"/>
            <w:shd w:val="clear" w:color="auto" w:fill="auto"/>
            <w:tcMar>
              <w:top w:w="20" w:type="dxa"/>
              <w:left w:w="20" w:type="dxa"/>
              <w:bottom w:w="72" w:type="dxa"/>
              <w:right w:w="20" w:type="dxa"/>
            </w:tcMar>
            <w:vAlign w:val="center"/>
          </w:tcPr>
          <w:p>
            <w:pPr>
              <w:pStyle w:val="2"/>
              <w:keepNext w:val="0"/>
              <w:keepLines w:val="0"/>
              <w:widowControl/>
              <w:suppressLineNumbers w:val="0"/>
              <w:ind w:left="0" w:leftChars="0" w:right="0" w:rightChars="0"/>
              <w:jc w:val="left"/>
              <w:rPr>
                <w:rFonts w:hint="eastAsia" w:ascii="华文中宋" w:hAnsi="华文中宋" w:eastAsia="华文中宋" w:cs="华文中宋"/>
                <w:color w:val="000000"/>
                <w:kern w:val="0"/>
                <w:sz w:val="21"/>
                <w:szCs w:val="21"/>
                <w:lang w:val="en-US" w:eastAsia="zh-CN" w:bidi="ar"/>
              </w:rPr>
            </w:pPr>
            <w:r>
              <w:rPr>
                <w:rFonts w:hint="eastAsia" w:ascii="华文中宋" w:hAnsi="华文中宋" w:eastAsia="华文中宋" w:cs="华文中宋"/>
                <w:color w:val="000000"/>
                <w:sz w:val="21"/>
                <w:szCs w:val="21"/>
                <w:lang w:val="en-US" w:eastAsia="zh-CN"/>
              </w:rPr>
              <w:t>KRAS G12C突变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5" w:hRule="atLeast"/>
          <w:tblCellSpacing w:w="0" w:type="dxa"/>
        </w:trPr>
        <w:tc>
          <w:tcPr>
            <w:tcW w:w="470" w:type="dxa"/>
            <w:vMerge w:val="continue"/>
            <w:shd w:val="clear" w:color="auto" w:fill="auto"/>
            <w:tcMar>
              <w:top w:w="20" w:type="dxa"/>
              <w:left w:w="20" w:type="dxa"/>
              <w:bottom w:w="72" w:type="dxa"/>
              <w:right w:w="20" w:type="dxa"/>
            </w:tcMar>
            <w:vAlign w:val="center"/>
          </w:tcPr>
          <w:p>
            <w:pPr>
              <w:pStyle w:val="2"/>
              <w:keepNext w:val="0"/>
              <w:keepLines w:val="0"/>
              <w:widowControl/>
              <w:suppressLineNumbers w:val="0"/>
              <w:rPr>
                <w:rFonts w:hint="eastAsia" w:ascii="微软雅黑" w:hAnsi="微软雅黑" w:eastAsia="微软雅黑" w:cs="微软雅黑"/>
                <w:color w:val="000000"/>
                <w:sz w:val="18"/>
                <w:szCs w:val="18"/>
                <w:lang w:val="en-US" w:eastAsia="zh-CN"/>
              </w:rPr>
            </w:pPr>
          </w:p>
        </w:tc>
        <w:tc>
          <w:tcPr>
            <w:tcW w:w="613" w:type="dxa"/>
            <w:shd w:val="clear" w:color="auto" w:fill="auto"/>
            <w:tcMar>
              <w:top w:w="20" w:type="dxa"/>
              <w:left w:w="20" w:type="dxa"/>
              <w:bottom w:w="72" w:type="dxa"/>
              <w:right w:w="20" w:type="dxa"/>
            </w:tcMar>
            <w:vAlign w:val="center"/>
          </w:tcPr>
          <w:p>
            <w:pPr>
              <w:pStyle w:val="2"/>
              <w:keepNext w:val="0"/>
              <w:keepLines w:val="0"/>
              <w:widowControl/>
              <w:suppressLineNumbers w:val="0"/>
              <w:jc w:val="left"/>
              <w:rPr>
                <w:rFonts w:hint="default" w:ascii="华文中宋" w:hAnsi="华文中宋" w:eastAsia="华文中宋" w:cs="华文中宋"/>
                <w:color w:val="000000"/>
                <w:sz w:val="21"/>
                <w:szCs w:val="21"/>
                <w:lang w:val="en-US" w:eastAsia="zh-CN"/>
              </w:rPr>
            </w:pPr>
            <w:r>
              <w:rPr>
                <w:rFonts w:hint="eastAsia" w:ascii="华文中宋" w:hAnsi="华文中宋" w:eastAsia="华文中宋" w:cs="华文中宋"/>
                <w:color w:val="000000"/>
                <w:sz w:val="21"/>
                <w:szCs w:val="21"/>
                <w:lang w:val="en-US" w:eastAsia="zh-CN"/>
              </w:rPr>
              <w:t>多线后</w:t>
            </w:r>
          </w:p>
        </w:tc>
        <w:tc>
          <w:tcPr>
            <w:tcW w:w="1275" w:type="dxa"/>
            <w:shd w:val="clear" w:color="auto" w:fill="auto"/>
            <w:tcMar>
              <w:top w:w="20" w:type="dxa"/>
              <w:left w:w="20" w:type="dxa"/>
              <w:bottom w:w="72" w:type="dxa"/>
              <w:right w:w="20" w:type="dxa"/>
            </w:tcMar>
            <w:vAlign w:val="center"/>
          </w:tcPr>
          <w:p>
            <w:pPr>
              <w:pStyle w:val="2"/>
              <w:keepNext w:val="0"/>
              <w:keepLines w:val="0"/>
              <w:widowControl/>
              <w:suppressLineNumbers w:val="0"/>
              <w:jc w:val="left"/>
              <w:rPr>
                <w:rFonts w:hint="default" w:ascii="华文中宋" w:hAnsi="华文中宋" w:eastAsia="华文中宋" w:cs="华文中宋"/>
                <w:color w:val="000000"/>
                <w:sz w:val="21"/>
                <w:szCs w:val="21"/>
                <w:lang w:val="en-US" w:eastAsia="zh-CN"/>
              </w:rPr>
            </w:pPr>
            <w:r>
              <w:rPr>
                <w:rFonts w:hint="eastAsia" w:ascii="华文中宋" w:hAnsi="华文中宋" w:eastAsia="华文中宋" w:cs="华文中宋"/>
                <w:color w:val="000000"/>
                <w:sz w:val="21"/>
                <w:szCs w:val="21"/>
                <w:lang w:val="en-US" w:eastAsia="zh-CN"/>
              </w:rPr>
              <w:t>CAR-T</w:t>
            </w:r>
          </w:p>
        </w:tc>
        <w:tc>
          <w:tcPr>
            <w:tcW w:w="9019" w:type="dxa"/>
            <w:shd w:val="clear" w:color="auto" w:fill="auto"/>
            <w:tcMar>
              <w:top w:w="20" w:type="dxa"/>
              <w:left w:w="20" w:type="dxa"/>
              <w:bottom w:w="72" w:type="dxa"/>
              <w:right w:w="20" w:type="dxa"/>
            </w:tcMar>
            <w:vAlign w:val="center"/>
          </w:tcPr>
          <w:p>
            <w:pPr>
              <w:pStyle w:val="2"/>
              <w:keepNext w:val="0"/>
              <w:keepLines w:val="0"/>
              <w:widowControl/>
              <w:suppressLineNumbers w:val="0"/>
              <w:jc w:val="left"/>
              <w:rPr>
                <w:rFonts w:hint="eastAsia" w:ascii="华文中宋" w:hAnsi="华文中宋" w:eastAsia="华文中宋" w:cs="华文中宋"/>
                <w:color w:val="000000"/>
                <w:sz w:val="21"/>
                <w:szCs w:val="21"/>
              </w:rPr>
            </w:pPr>
            <w:r>
              <w:rPr>
                <w:rFonts w:hint="eastAsia" w:ascii="华文中宋" w:hAnsi="华文中宋" w:eastAsia="华文中宋" w:cs="华文中宋"/>
                <w:color w:val="000000"/>
                <w:sz w:val="21"/>
                <w:szCs w:val="21"/>
              </w:rPr>
              <w:t>CART细胞治疗晚期GUCY2C阳性消化系统肿瘤的安全性和有效性临床研究</w:t>
            </w:r>
          </w:p>
        </w:tc>
        <w:tc>
          <w:tcPr>
            <w:tcW w:w="1031" w:type="dxa"/>
            <w:shd w:val="clear" w:color="auto" w:fill="auto"/>
            <w:tcMar>
              <w:top w:w="20" w:type="dxa"/>
              <w:left w:w="20" w:type="dxa"/>
              <w:bottom w:w="72" w:type="dxa"/>
              <w:right w:w="20" w:type="dxa"/>
            </w:tcMar>
            <w:vAlign w:val="center"/>
          </w:tcPr>
          <w:p>
            <w:pPr>
              <w:pStyle w:val="2"/>
              <w:keepNext w:val="0"/>
              <w:keepLines w:val="0"/>
              <w:widowControl/>
              <w:suppressLineNumbers w:val="0"/>
              <w:jc w:val="left"/>
              <w:rPr>
                <w:rFonts w:hint="default" w:ascii="华文中宋" w:hAnsi="华文中宋" w:eastAsia="华文中宋" w:cs="华文中宋"/>
                <w:color w:val="000000"/>
                <w:sz w:val="21"/>
                <w:szCs w:val="21"/>
                <w:lang w:val="en-US" w:eastAsia="zh-CN"/>
              </w:rPr>
            </w:pPr>
            <w:r>
              <w:rPr>
                <w:rFonts w:hint="eastAsia" w:ascii="华文中宋" w:hAnsi="华文中宋" w:eastAsia="华文中宋" w:cs="华文中宋"/>
                <w:color w:val="000000"/>
                <w:sz w:val="21"/>
                <w:szCs w:val="21"/>
                <w:lang w:val="en-US" w:eastAsia="zh-CN"/>
              </w:rPr>
              <w:t>免费检测位点</w:t>
            </w:r>
          </w:p>
        </w:tc>
        <w:tc>
          <w:tcPr>
            <w:tcW w:w="1567" w:type="dxa"/>
            <w:shd w:val="clear" w:color="auto" w:fill="auto"/>
            <w:tcMar>
              <w:top w:w="20" w:type="dxa"/>
              <w:left w:w="20" w:type="dxa"/>
              <w:bottom w:w="72" w:type="dxa"/>
              <w:right w:w="20" w:type="dxa"/>
            </w:tcMar>
            <w:vAlign w:val="center"/>
          </w:tcPr>
          <w:p>
            <w:pPr>
              <w:pStyle w:val="2"/>
              <w:keepNext w:val="0"/>
              <w:keepLines w:val="0"/>
              <w:widowControl/>
              <w:suppressLineNumbers w:val="0"/>
              <w:jc w:val="left"/>
              <w:rPr>
                <w:rFonts w:hint="default" w:ascii="华文中宋" w:hAnsi="华文中宋" w:eastAsia="华文中宋" w:cs="华文中宋"/>
                <w:color w:val="000000"/>
                <w:sz w:val="21"/>
                <w:szCs w:val="21"/>
                <w:lang w:val="en-US" w:eastAsia="zh-CN"/>
              </w:rPr>
            </w:pPr>
            <w:r>
              <w:rPr>
                <w:rFonts w:hint="eastAsia" w:ascii="华文中宋" w:hAnsi="华文中宋" w:eastAsia="华文中宋" w:cs="华文中宋"/>
                <w:color w:val="000000"/>
                <w:sz w:val="21"/>
                <w:szCs w:val="21"/>
                <w:lang w:val="en-US" w:eastAsia="zh-CN"/>
              </w:rPr>
              <w:t>病灶需要切除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blCellSpacing w:w="0" w:type="dxa"/>
        </w:trPr>
        <w:tc>
          <w:tcPr>
            <w:tcW w:w="470" w:type="dxa"/>
            <w:vMerge w:val="continue"/>
            <w:shd w:val="clear" w:color="auto" w:fill="auto"/>
            <w:tcMar>
              <w:top w:w="20" w:type="dxa"/>
              <w:left w:w="20" w:type="dxa"/>
              <w:bottom w:w="72" w:type="dxa"/>
              <w:right w:w="20" w:type="dxa"/>
            </w:tcMar>
            <w:vAlign w:val="center"/>
          </w:tcPr>
          <w:p>
            <w:pPr>
              <w:pStyle w:val="2"/>
              <w:keepNext w:val="0"/>
              <w:keepLines w:val="0"/>
              <w:widowControl/>
              <w:suppressLineNumbers w:val="0"/>
              <w:rPr>
                <w:rFonts w:hint="eastAsia" w:ascii="微软雅黑" w:hAnsi="微软雅黑" w:eastAsia="微软雅黑" w:cs="微软雅黑"/>
                <w:color w:val="000000"/>
                <w:sz w:val="18"/>
                <w:szCs w:val="18"/>
                <w:lang w:val="en-US" w:eastAsia="zh-CN"/>
              </w:rPr>
            </w:pPr>
          </w:p>
        </w:tc>
        <w:tc>
          <w:tcPr>
            <w:tcW w:w="613" w:type="dxa"/>
            <w:shd w:val="clear" w:color="auto" w:fill="auto"/>
            <w:tcMar>
              <w:top w:w="20" w:type="dxa"/>
              <w:left w:w="20" w:type="dxa"/>
              <w:bottom w:w="72" w:type="dxa"/>
              <w:right w:w="20" w:type="dxa"/>
            </w:tcMar>
            <w:vAlign w:val="center"/>
          </w:tcPr>
          <w:p>
            <w:pPr>
              <w:pStyle w:val="2"/>
              <w:keepNext w:val="0"/>
              <w:keepLines w:val="0"/>
              <w:widowControl/>
              <w:suppressLineNumbers w:val="0"/>
              <w:jc w:val="left"/>
              <w:rPr>
                <w:rFonts w:hint="default" w:ascii="华文中宋" w:hAnsi="华文中宋" w:eastAsia="华文中宋" w:cs="华文中宋"/>
                <w:color w:val="000000"/>
                <w:sz w:val="21"/>
                <w:szCs w:val="21"/>
                <w:lang w:val="en-US" w:eastAsia="zh-CN"/>
              </w:rPr>
            </w:pPr>
            <w:r>
              <w:rPr>
                <w:rFonts w:hint="eastAsia" w:ascii="华文中宋" w:hAnsi="华文中宋" w:eastAsia="华文中宋" w:cs="华文中宋"/>
                <w:color w:val="000000"/>
                <w:sz w:val="21"/>
                <w:szCs w:val="21"/>
                <w:lang w:val="en-US" w:eastAsia="zh-CN"/>
              </w:rPr>
              <w:t>多线后，不限于肠</w:t>
            </w:r>
          </w:p>
        </w:tc>
        <w:tc>
          <w:tcPr>
            <w:tcW w:w="1275" w:type="dxa"/>
            <w:shd w:val="clear" w:color="auto" w:fill="auto"/>
            <w:tcMar>
              <w:top w:w="20" w:type="dxa"/>
              <w:left w:w="20" w:type="dxa"/>
              <w:bottom w:w="72" w:type="dxa"/>
              <w:right w:w="20" w:type="dxa"/>
            </w:tcMar>
            <w:vAlign w:val="center"/>
          </w:tcPr>
          <w:p>
            <w:pPr>
              <w:pStyle w:val="2"/>
              <w:keepNext w:val="0"/>
              <w:keepLines w:val="0"/>
              <w:widowControl/>
              <w:suppressLineNumbers w:val="0"/>
              <w:jc w:val="left"/>
              <w:rPr>
                <w:rFonts w:hint="default" w:ascii="华文中宋" w:hAnsi="华文中宋" w:eastAsia="华文中宋" w:cs="华文中宋"/>
                <w:color w:val="000000"/>
                <w:sz w:val="21"/>
                <w:szCs w:val="21"/>
                <w:lang w:val="en-US" w:eastAsia="zh-CN"/>
              </w:rPr>
            </w:pPr>
            <w:r>
              <w:rPr>
                <w:rFonts w:hint="eastAsia" w:ascii="华文中宋" w:hAnsi="华文中宋" w:eastAsia="华文中宋" w:cs="华文中宋"/>
                <w:color w:val="000000"/>
                <w:sz w:val="21"/>
                <w:szCs w:val="21"/>
                <w:lang w:val="en-US" w:eastAsia="zh-CN"/>
              </w:rPr>
              <w:t>拉罗替尼类似物</w:t>
            </w:r>
          </w:p>
        </w:tc>
        <w:tc>
          <w:tcPr>
            <w:tcW w:w="9019" w:type="dxa"/>
            <w:shd w:val="clear" w:color="auto" w:fill="auto"/>
            <w:tcMar>
              <w:top w:w="20" w:type="dxa"/>
              <w:left w:w="20" w:type="dxa"/>
              <w:bottom w:w="72" w:type="dxa"/>
              <w:right w:w="20" w:type="dxa"/>
            </w:tcMar>
            <w:vAlign w:val="center"/>
          </w:tcPr>
          <w:p>
            <w:pPr>
              <w:pStyle w:val="2"/>
              <w:keepNext w:val="0"/>
              <w:keepLines w:val="0"/>
              <w:widowControl/>
              <w:suppressLineNumbers w:val="0"/>
              <w:jc w:val="left"/>
              <w:rPr>
                <w:rFonts w:hint="eastAsia" w:ascii="华文中宋" w:hAnsi="华文中宋" w:eastAsia="华文中宋" w:cs="华文中宋"/>
                <w:color w:val="000000"/>
                <w:sz w:val="21"/>
                <w:szCs w:val="21"/>
              </w:rPr>
            </w:pPr>
            <w:r>
              <w:rPr>
                <w:rFonts w:hint="eastAsia" w:ascii="华文中宋" w:hAnsi="华文中宋" w:eastAsia="华文中宋" w:cs="华文中宋"/>
                <w:color w:val="000000"/>
                <w:sz w:val="21"/>
                <w:szCs w:val="21"/>
              </w:rPr>
              <w:t>一项评价ICP-723用于晚期实体瘤或原发性中枢神经系统肿瘤患者的单臂、非随机、开放性、多中心、II期篮氏临床试验（NTRK）</w:t>
            </w:r>
          </w:p>
        </w:tc>
        <w:tc>
          <w:tcPr>
            <w:tcW w:w="1031" w:type="dxa"/>
            <w:shd w:val="clear" w:color="auto" w:fill="auto"/>
            <w:tcMar>
              <w:top w:w="20" w:type="dxa"/>
              <w:left w:w="20" w:type="dxa"/>
              <w:bottom w:w="72" w:type="dxa"/>
              <w:right w:w="20" w:type="dxa"/>
            </w:tcMar>
            <w:vAlign w:val="center"/>
          </w:tcPr>
          <w:p>
            <w:pPr>
              <w:pStyle w:val="2"/>
              <w:keepNext w:val="0"/>
              <w:keepLines w:val="0"/>
              <w:widowControl/>
              <w:suppressLineNumbers w:val="0"/>
              <w:jc w:val="left"/>
              <w:rPr>
                <w:rFonts w:hint="default" w:ascii="华文中宋" w:hAnsi="华文中宋" w:eastAsia="华文中宋" w:cs="华文中宋"/>
                <w:color w:val="000000"/>
                <w:sz w:val="21"/>
                <w:szCs w:val="21"/>
                <w:lang w:val="en-US" w:eastAsia="zh-CN"/>
              </w:rPr>
            </w:pPr>
            <w:r>
              <w:rPr>
                <w:rFonts w:hint="eastAsia" w:ascii="华文中宋" w:hAnsi="华文中宋" w:eastAsia="华文中宋" w:cs="华文中宋"/>
                <w:color w:val="000000"/>
                <w:sz w:val="21"/>
                <w:szCs w:val="21"/>
                <w:lang w:val="en-US" w:eastAsia="zh-CN"/>
              </w:rPr>
              <w:t>免费检测NTRK</w:t>
            </w:r>
          </w:p>
        </w:tc>
        <w:tc>
          <w:tcPr>
            <w:tcW w:w="1567" w:type="dxa"/>
            <w:shd w:val="clear" w:color="auto" w:fill="auto"/>
            <w:tcMar>
              <w:top w:w="20" w:type="dxa"/>
              <w:left w:w="20" w:type="dxa"/>
              <w:bottom w:w="72" w:type="dxa"/>
              <w:right w:w="20" w:type="dxa"/>
            </w:tcMar>
            <w:vAlign w:val="center"/>
          </w:tcPr>
          <w:p>
            <w:pPr>
              <w:pStyle w:val="2"/>
              <w:keepNext w:val="0"/>
              <w:keepLines w:val="0"/>
              <w:widowControl/>
              <w:suppressLineNumbers w:val="0"/>
              <w:jc w:val="left"/>
              <w:rPr>
                <w:rFonts w:hint="default" w:ascii="华文中宋" w:hAnsi="华文中宋" w:eastAsia="华文中宋" w:cs="华文中宋"/>
                <w:color w:val="000000"/>
                <w:sz w:val="21"/>
                <w:szCs w:val="21"/>
                <w:lang w:val="en-US" w:eastAsia="zh-CN"/>
              </w:rPr>
            </w:pPr>
            <w:r>
              <w:rPr>
                <w:rFonts w:hint="eastAsia" w:ascii="华文中宋" w:hAnsi="华文中宋" w:eastAsia="华文中宋" w:cs="华文中宋"/>
                <w:color w:val="000000"/>
                <w:sz w:val="21"/>
                <w:szCs w:val="21"/>
                <w:lang w:val="en-US" w:eastAsia="zh-CN"/>
              </w:rPr>
              <w:t>NTRK融合基因突变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81" w:hRule="atLeast"/>
          <w:tblCellSpacing w:w="0" w:type="dxa"/>
        </w:trPr>
        <w:tc>
          <w:tcPr>
            <w:tcW w:w="470" w:type="dxa"/>
            <w:shd w:val="clear" w:color="auto" w:fill="auto"/>
            <w:tcMar>
              <w:top w:w="20" w:type="dxa"/>
              <w:left w:w="20" w:type="dxa"/>
              <w:bottom w:w="72" w:type="dxa"/>
              <w:right w:w="20" w:type="dxa"/>
            </w:tcMar>
            <w:vAlign w:val="center"/>
          </w:tcPr>
          <w:p>
            <w:pPr>
              <w:pStyle w:val="2"/>
              <w:keepNext w:val="0"/>
              <w:keepLines w:val="0"/>
              <w:widowControl/>
              <w:suppressLineNumbers w:val="0"/>
              <w:rPr>
                <w:rFonts w:hint="eastAsia" w:ascii="华文中宋" w:hAnsi="华文中宋" w:eastAsia="华文中宋" w:cs="华文中宋"/>
                <w:color w:val="000000"/>
                <w:sz w:val="21"/>
                <w:szCs w:val="21"/>
                <w:lang w:val="en-US" w:eastAsia="zh-CN"/>
              </w:rPr>
            </w:pPr>
            <w:r>
              <w:rPr>
                <w:rFonts w:hint="eastAsia" w:ascii="华文中宋" w:hAnsi="华文中宋" w:eastAsia="华文中宋" w:cs="华文中宋"/>
                <w:color w:val="000000"/>
                <w:sz w:val="21"/>
                <w:szCs w:val="21"/>
                <w:lang w:val="en-US" w:eastAsia="zh-CN"/>
              </w:rPr>
              <w:t>肝</w:t>
            </w:r>
          </w:p>
          <w:p>
            <w:pPr>
              <w:pStyle w:val="2"/>
              <w:keepNext w:val="0"/>
              <w:keepLines w:val="0"/>
              <w:widowControl/>
              <w:suppressLineNumbers w:val="0"/>
              <w:rPr>
                <w:rFonts w:hint="eastAsia" w:ascii="华文中宋" w:hAnsi="华文中宋" w:eastAsia="华文中宋" w:cs="华文中宋"/>
                <w:color w:val="000000"/>
                <w:sz w:val="21"/>
                <w:szCs w:val="21"/>
                <w:lang w:val="en-US" w:eastAsia="zh-CN"/>
              </w:rPr>
            </w:pPr>
            <w:r>
              <w:rPr>
                <w:rFonts w:hint="eastAsia" w:ascii="华文中宋" w:hAnsi="华文中宋" w:eastAsia="华文中宋" w:cs="华文中宋"/>
                <w:color w:val="000000"/>
                <w:sz w:val="21"/>
                <w:szCs w:val="21"/>
                <w:lang w:val="en-US" w:eastAsia="zh-CN"/>
              </w:rPr>
              <w:t>癌</w:t>
            </w:r>
          </w:p>
        </w:tc>
        <w:tc>
          <w:tcPr>
            <w:tcW w:w="613" w:type="dxa"/>
            <w:shd w:val="clear" w:color="auto" w:fill="auto"/>
            <w:tcMar>
              <w:top w:w="20" w:type="dxa"/>
              <w:left w:w="20" w:type="dxa"/>
              <w:bottom w:w="72" w:type="dxa"/>
              <w:right w:w="20" w:type="dxa"/>
            </w:tcMar>
            <w:vAlign w:val="center"/>
          </w:tcPr>
          <w:p>
            <w:pPr>
              <w:pStyle w:val="2"/>
              <w:keepNext w:val="0"/>
              <w:keepLines w:val="0"/>
              <w:widowControl/>
              <w:suppressLineNumbers w:val="0"/>
              <w:jc w:val="left"/>
              <w:rPr>
                <w:rFonts w:hint="eastAsia" w:ascii="华文中宋" w:hAnsi="华文中宋" w:eastAsia="华文中宋" w:cs="华文中宋"/>
                <w:color w:val="000000"/>
                <w:sz w:val="21"/>
                <w:szCs w:val="21"/>
                <w:lang w:val="en-US" w:eastAsia="zh-CN"/>
              </w:rPr>
            </w:pPr>
            <w:r>
              <w:rPr>
                <w:rFonts w:hint="eastAsia" w:ascii="华文中宋" w:hAnsi="华文中宋" w:eastAsia="华文中宋" w:cs="华文中宋"/>
                <w:color w:val="000000"/>
                <w:sz w:val="21"/>
                <w:szCs w:val="21"/>
                <w:lang w:val="en-US" w:eastAsia="zh-CN"/>
              </w:rPr>
              <w:t>二线</w:t>
            </w:r>
          </w:p>
        </w:tc>
        <w:tc>
          <w:tcPr>
            <w:tcW w:w="1275" w:type="dxa"/>
            <w:shd w:val="clear" w:color="auto" w:fill="auto"/>
            <w:tcMar>
              <w:top w:w="20" w:type="dxa"/>
              <w:left w:w="20" w:type="dxa"/>
              <w:bottom w:w="72" w:type="dxa"/>
              <w:right w:w="20" w:type="dxa"/>
            </w:tcMar>
            <w:vAlign w:val="center"/>
          </w:tcPr>
          <w:p>
            <w:pPr>
              <w:pStyle w:val="2"/>
              <w:keepNext w:val="0"/>
              <w:keepLines w:val="0"/>
              <w:widowControl/>
              <w:suppressLineNumbers w:val="0"/>
              <w:jc w:val="left"/>
              <w:rPr>
                <w:rFonts w:hint="eastAsia" w:ascii="华文中宋" w:hAnsi="华文中宋" w:eastAsia="华文中宋" w:cs="华文中宋"/>
                <w:color w:val="000000"/>
                <w:sz w:val="21"/>
                <w:szCs w:val="21"/>
                <w:lang w:val="en-US" w:eastAsia="zh-CN"/>
              </w:rPr>
            </w:pPr>
            <w:r>
              <w:rPr>
                <w:rFonts w:hint="eastAsia" w:ascii="华文中宋" w:hAnsi="华文中宋" w:eastAsia="华文中宋" w:cs="华文中宋"/>
                <w:color w:val="000000"/>
                <w:sz w:val="21"/>
                <w:szCs w:val="21"/>
                <w:lang w:val="en-US" w:eastAsia="zh-CN"/>
              </w:rPr>
              <w:t>阿糖胞苷类似物</w:t>
            </w:r>
          </w:p>
        </w:tc>
        <w:tc>
          <w:tcPr>
            <w:tcW w:w="9019" w:type="dxa"/>
            <w:shd w:val="clear" w:color="auto" w:fill="auto"/>
            <w:tcMar>
              <w:top w:w="20" w:type="dxa"/>
              <w:left w:w="20" w:type="dxa"/>
              <w:bottom w:w="72" w:type="dxa"/>
              <w:right w:w="20" w:type="dxa"/>
            </w:tcMar>
            <w:vAlign w:val="center"/>
          </w:tcPr>
          <w:p>
            <w:pPr>
              <w:pStyle w:val="2"/>
              <w:keepNext w:val="0"/>
              <w:keepLines w:val="0"/>
              <w:widowControl/>
              <w:suppressLineNumbers w:val="0"/>
              <w:jc w:val="left"/>
              <w:rPr>
                <w:rFonts w:hint="eastAsia" w:ascii="华文中宋" w:hAnsi="华文中宋" w:eastAsia="华文中宋" w:cs="华文中宋"/>
                <w:color w:val="000000"/>
                <w:sz w:val="21"/>
                <w:szCs w:val="21"/>
              </w:rPr>
            </w:pPr>
            <w:r>
              <w:rPr>
                <w:rFonts w:hint="eastAsia" w:ascii="华文中宋" w:hAnsi="华文中宋" w:eastAsia="华文中宋" w:cs="华文中宋"/>
                <w:color w:val="000000"/>
                <w:sz w:val="21"/>
                <w:szCs w:val="21"/>
              </w:rPr>
              <w:t>一项在不可切除的晚期原发性肝癌受试者中评估注射用MB07133的有效性和安全性的多剂量、多中心、开放、随机II期研究</w:t>
            </w:r>
          </w:p>
        </w:tc>
        <w:tc>
          <w:tcPr>
            <w:tcW w:w="1031" w:type="dxa"/>
            <w:shd w:val="clear" w:color="auto" w:fill="auto"/>
            <w:tcMar>
              <w:top w:w="20" w:type="dxa"/>
              <w:left w:w="20" w:type="dxa"/>
              <w:bottom w:w="72" w:type="dxa"/>
              <w:right w:w="20" w:type="dxa"/>
            </w:tcMar>
            <w:vAlign w:val="center"/>
          </w:tcPr>
          <w:p>
            <w:pPr>
              <w:pStyle w:val="2"/>
              <w:keepNext w:val="0"/>
              <w:keepLines w:val="0"/>
              <w:widowControl/>
              <w:suppressLineNumbers w:val="0"/>
              <w:jc w:val="left"/>
              <w:rPr>
                <w:rFonts w:hint="eastAsia" w:ascii="华文中宋" w:hAnsi="华文中宋" w:eastAsia="华文中宋" w:cs="华文中宋"/>
                <w:color w:val="000000"/>
                <w:sz w:val="21"/>
                <w:szCs w:val="21"/>
                <w:lang w:val="en-US" w:eastAsia="zh-CN"/>
              </w:rPr>
            </w:pPr>
            <w:r>
              <w:rPr>
                <w:rFonts w:hint="eastAsia" w:ascii="华文中宋" w:hAnsi="华文中宋" w:eastAsia="华文中宋" w:cs="华文中宋"/>
                <w:color w:val="000000"/>
                <w:sz w:val="21"/>
                <w:szCs w:val="21"/>
                <w:lang w:val="en-US" w:eastAsia="zh-CN"/>
              </w:rPr>
              <w:t>无</w:t>
            </w:r>
          </w:p>
        </w:tc>
        <w:tc>
          <w:tcPr>
            <w:tcW w:w="1567" w:type="dxa"/>
            <w:shd w:val="clear" w:color="auto" w:fill="auto"/>
            <w:tcMar>
              <w:top w:w="20" w:type="dxa"/>
              <w:left w:w="20" w:type="dxa"/>
              <w:bottom w:w="72" w:type="dxa"/>
              <w:right w:w="20" w:type="dxa"/>
            </w:tcMar>
            <w:vAlign w:val="center"/>
          </w:tcPr>
          <w:p>
            <w:pPr>
              <w:pStyle w:val="2"/>
              <w:keepNext w:val="0"/>
              <w:keepLines w:val="0"/>
              <w:widowControl/>
              <w:suppressLineNumbers w:val="0"/>
              <w:jc w:val="left"/>
              <w:rPr>
                <w:rFonts w:hint="eastAsia" w:ascii="华文中宋" w:hAnsi="华文中宋" w:eastAsia="华文中宋" w:cs="华文中宋"/>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3" w:hRule="atLeast"/>
          <w:tblCellSpacing w:w="0" w:type="dxa"/>
        </w:trPr>
        <w:tc>
          <w:tcPr>
            <w:tcW w:w="470" w:type="dxa"/>
            <w:shd w:val="clear" w:color="auto" w:fill="auto"/>
            <w:tcMar>
              <w:top w:w="20" w:type="dxa"/>
              <w:left w:w="20" w:type="dxa"/>
              <w:bottom w:w="72" w:type="dxa"/>
              <w:right w:w="20" w:type="dxa"/>
            </w:tcMar>
            <w:vAlign w:val="center"/>
          </w:tcPr>
          <w:p>
            <w:pPr>
              <w:pStyle w:val="2"/>
              <w:keepNext w:val="0"/>
              <w:keepLines w:val="0"/>
              <w:widowControl/>
              <w:suppressLineNumbers w:val="0"/>
              <w:rPr>
                <w:rFonts w:hint="eastAsia" w:ascii="华文中宋" w:hAnsi="华文中宋" w:eastAsia="华文中宋" w:cs="华文中宋"/>
                <w:color w:val="000000"/>
                <w:sz w:val="21"/>
                <w:szCs w:val="21"/>
                <w:lang w:val="en-US" w:eastAsia="zh-CN"/>
              </w:rPr>
            </w:pPr>
            <w:r>
              <w:rPr>
                <w:rFonts w:hint="eastAsia" w:ascii="华文中宋" w:hAnsi="华文中宋" w:eastAsia="华文中宋" w:cs="华文中宋"/>
                <w:color w:val="000000"/>
                <w:sz w:val="21"/>
                <w:szCs w:val="21"/>
                <w:lang w:val="en-US" w:eastAsia="zh-CN"/>
              </w:rPr>
              <w:t>实体瘤</w:t>
            </w:r>
          </w:p>
        </w:tc>
        <w:tc>
          <w:tcPr>
            <w:tcW w:w="613" w:type="dxa"/>
            <w:shd w:val="clear" w:color="auto" w:fill="auto"/>
            <w:tcMar>
              <w:top w:w="20" w:type="dxa"/>
              <w:left w:w="20" w:type="dxa"/>
              <w:bottom w:w="72" w:type="dxa"/>
              <w:right w:w="20" w:type="dxa"/>
            </w:tcMar>
            <w:vAlign w:val="center"/>
          </w:tcPr>
          <w:p>
            <w:pPr>
              <w:pStyle w:val="2"/>
              <w:keepNext w:val="0"/>
              <w:keepLines w:val="0"/>
              <w:widowControl/>
              <w:suppressLineNumbers w:val="0"/>
              <w:jc w:val="left"/>
              <w:rPr>
                <w:rFonts w:hint="eastAsia" w:ascii="华文中宋" w:hAnsi="华文中宋" w:eastAsia="华文中宋" w:cs="华文中宋"/>
                <w:color w:val="000000"/>
                <w:sz w:val="21"/>
                <w:szCs w:val="21"/>
                <w:lang w:val="en-US" w:eastAsia="zh-CN"/>
              </w:rPr>
            </w:pPr>
            <w:r>
              <w:rPr>
                <w:rFonts w:hint="eastAsia" w:ascii="华文中宋" w:hAnsi="华文中宋" w:eastAsia="华文中宋" w:cs="华文中宋"/>
                <w:color w:val="000000"/>
                <w:sz w:val="21"/>
                <w:szCs w:val="21"/>
                <w:lang w:val="en-US" w:eastAsia="zh-CN"/>
              </w:rPr>
              <w:t>多线</w:t>
            </w:r>
          </w:p>
        </w:tc>
        <w:tc>
          <w:tcPr>
            <w:tcW w:w="1275" w:type="dxa"/>
            <w:shd w:val="clear" w:color="auto" w:fill="auto"/>
            <w:tcMar>
              <w:top w:w="20" w:type="dxa"/>
              <w:left w:w="20" w:type="dxa"/>
              <w:bottom w:w="72" w:type="dxa"/>
              <w:right w:w="20" w:type="dxa"/>
            </w:tcMar>
            <w:vAlign w:val="center"/>
          </w:tcPr>
          <w:p>
            <w:pPr>
              <w:pStyle w:val="2"/>
              <w:keepNext w:val="0"/>
              <w:keepLines w:val="0"/>
              <w:widowControl/>
              <w:suppressLineNumbers w:val="0"/>
              <w:jc w:val="left"/>
              <w:rPr>
                <w:rFonts w:hint="eastAsia" w:ascii="华文中宋" w:hAnsi="华文中宋" w:eastAsia="华文中宋" w:cs="华文中宋"/>
                <w:color w:val="000000"/>
                <w:sz w:val="21"/>
                <w:szCs w:val="21"/>
                <w:lang w:val="en-US" w:eastAsia="zh-CN"/>
              </w:rPr>
            </w:pPr>
            <w:r>
              <w:rPr>
                <w:rFonts w:hint="eastAsia" w:ascii="华文中宋" w:hAnsi="华文中宋" w:eastAsia="华文中宋" w:cs="华文中宋"/>
                <w:color w:val="000000"/>
                <w:sz w:val="21"/>
                <w:szCs w:val="21"/>
                <w:lang w:val="en-US" w:eastAsia="zh-CN"/>
              </w:rPr>
              <w:t>间皮素</w:t>
            </w:r>
          </w:p>
        </w:tc>
        <w:tc>
          <w:tcPr>
            <w:tcW w:w="9019" w:type="dxa"/>
            <w:shd w:val="clear" w:color="auto" w:fill="auto"/>
            <w:tcMar>
              <w:top w:w="20" w:type="dxa"/>
              <w:left w:w="20" w:type="dxa"/>
              <w:bottom w:w="72" w:type="dxa"/>
              <w:right w:w="20" w:type="dxa"/>
            </w:tcMar>
            <w:vAlign w:val="center"/>
          </w:tcPr>
          <w:p>
            <w:pPr>
              <w:pStyle w:val="2"/>
              <w:keepNext w:val="0"/>
              <w:keepLines w:val="0"/>
              <w:widowControl/>
              <w:suppressLineNumbers w:val="0"/>
              <w:jc w:val="left"/>
              <w:rPr>
                <w:rFonts w:hint="eastAsia" w:ascii="华文中宋" w:hAnsi="华文中宋" w:eastAsia="华文中宋" w:cs="华文中宋"/>
                <w:color w:val="000000"/>
                <w:sz w:val="21"/>
                <w:szCs w:val="21"/>
              </w:rPr>
            </w:pPr>
            <w:r>
              <w:rPr>
                <w:rFonts w:hint="eastAsia" w:ascii="华文中宋" w:hAnsi="华文中宋" w:eastAsia="华文中宋" w:cs="华文中宋"/>
                <w:color w:val="000000"/>
                <w:sz w:val="21"/>
                <w:szCs w:val="21"/>
              </w:rPr>
              <w:t>评价注射用RC88在晚期恶性实体肿瘤患者中的安全性、有效性和药代动力学特征的多中心、开放性、多队列扩展I/IIa期临床研究</w:t>
            </w:r>
          </w:p>
        </w:tc>
        <w:tc>
          <w:tcPr>
            <w:tcW w:w="1031" w:type="dxa"/>
            <w:shd w:val="clear" w:color="auto" w:fill="auto"/>
            <w:tcMar>
              <w:top w:w="20" w:type="dxa"/>
              <w:left w:w="20" w:type="dxa"/>
              <w:bottom w:w="72" w:type="dxa"/>
              <w:right w:w="20" w:type="dxa"/>
            </w:tcMar>
            <w:vAlign w:val="center"/>
          </w:tcPr>
          <w:p>
            <w:pPr>
              <w:pStyle w:val="2"/>
              <w:keepNext w:val="0"/>
              <w:keepLines w:val="0"/>
              <w:widowControl/>
              <w:suppressLineNumbers w:val="0"/>
              <w:jc w:val="left"/>
              <w:rPr>
                <w:rFonts w:hint="eastAsia" w:ascii="华文中宋" w:hAnsi="华文中宋" w:eastAsia="华文中宋" w:cs="华文中宋"/>
                <w:color w:val="000000"/>
                <w:sz w:val="21"/>
                <w:szCs w:val="21"/>
                <w:lang w:val="en-US" w:eastAsia="zh-CN"/>
              </w:rPr>
            </w:pPr>
            <w:r>
              <w:rPr>
                <w:rFonts w:hint="eastAsia" w:ascii="华文中宋" w:hAnsi="华文中宋" w:eastAsia="华文中宋" w:cs="华文中宋"/>
                <w:color w:val="000000"/>
                <w:sz w:val="21"/>
                <w:szCs w:val="21"/>
                <w:lang w:val="en-US" w:eastAsia="zh-CN"/>
              </w:rPr>
              <w:t>免费检测</w:t>
            </w:r>
          </w:p>
        </w:tc>
        <w:tc>
          <w:tcPr>
            <w:tcW w:w="1567" w:type="dxa"/>
            <w:shd w:val="clear" w:color="auto" w:fill="auto"/>
            <w:tcMar>
              <w:top w:w="20" w:type="dxa"/>
              <w:left w:w="20" w:type="dxa"/>
              <w:bottom w:w="72" w:type="dxa"/>
              <w:right w:w="2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auto"/>
              <w:rPr>
                <w:rFonts w:hint="eastAsia" w:ascii="华文中宋" w:hAnsi="华文中宋" w:eastAsia="华文中宋" w:cs="华文中宋"/>
                <w:color w:val="000000"/>
                <w:sz w:val="21"/>
                <w:szCs w:val="21"/>
                <w:lang w:val="en-US" w:eastAsia="zh-CN"/>
              </w:rPr>
            </w:pPr>
            <w:r>
              <w:rPr>
                <w:rFonts w:hint="eastAsia" w:ascii="华文中宋" w:hAnsi="华文中宋" w:eastAsia="华文中宋" w:cs="华文中宋"/>
                <w:color w:val="000000"/>
                <w:sz w:val="21"/>
                <w:szCs w:val="21"/>
                <w:lang w:val="en-US" w:eastAsia="zh-CN"/>
              </w:rPr>
              <w:t>恶性间皮瘤</w:t>
            </w:r>
          </w:p>
          <w:p>
            <w:pPr>
              <w:pStyle w:val="2"/>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auto"/>
              <w:rPr>
                <w:rFonts w:hint="eastAsia" w:ascii="华文中宋" w:hAnsi="华文中宋" w:eastAsia="华文中宋" w:cs="华文中宋"/>
                <w:color w:val="000000"/>
                <w:sz w:val="21"/>
                <w:szCs w:val="21"/>
                <w:lang w:val="en-US" w:eastAsia="zh-CN"/>
              </w:rPr>
            </w:pPr>
            <w:r>
              <w:rPr>
                <w:rFonts w:hint="eastAsia" w:ascii="华文中宋" w:hAnsi="华文中宋" w:eastAsia="华文中宋" w:cs="华文中宋"/>
                <w:color w:val="000000"/>
                <w:sz w:val="21"/>
                <w:szCs w:val="21"/>
                <w:lang w:val="en-US" w:eastAsia="zh-CN"/>
              </w:rPr>
              <w:t>胃癌</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36E74C07"/>
    <w:rsid w:val="36E74C07"/>
    <w:rsid w:val="510A7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944</Words>
  <Characters>1201</Characters>
  <Lines>0</Lines>
  <Paragraphs>0</Paragraphs>
  <TotalTime>1</TotalTime>
  <ScaleCrop>false</ScaleCrop>
  <LinksUpToDate>false</LinksUpToDate>
  <CharactersWithSpaces>1237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2023-04-26T13:47:00Z</dcterms:created>
  <dc:creator>Sagy</dc:creator>
  <cp:lastModifiedBy>Sagy</cp:lastModifiedBy>
  <dcterms:modified xsi:type="dcterms:W3CDTF">2023-07-12T11:35:48Z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E5E16DBE081E4EAAAA9C84A74DC36BE2_11</vt:lpwstr>
  </property>
</Properties>
</file>