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仿宋" w:cs="Times New Roman"/>
          <w:color w:val="000000" w:themeColor="text1"/>
          <w:sz w:val="32"/>
          <w:szCs w:val="40"/>
        </w:rPr>
      </w:pPr>
    </w:p>
    <w:p>
      <w:pPr>
        <w:jc w:val="center"/>
        <w:rPr>
          <w:rFonts w:ascii="Times New Roman" w:hAnsi="Times New Roman" w:eastAsia="仿宋" w:cs="Times New Roman"/>
          <w:color w:val="000000" w:themeColor="text1"/>
          <w:sz w:val="32"/>
          <w:szCs w:val="40"/>
        </w:rPr>
      </w:pPr>
    </w:p>
    <w:p>
      <w:pPr>
        <w:jc w:val="center"/>
        <w:rPr>
          <w:rFonts w:ascii="Times New Roman" w:hAnsi="Times New Roman" w:eastAsia="仿宋" w:cs="Times New Roman"/>
          <w:color w:val="000000" w:themeColor="text1"/>
          <w:sz w:val="32"/>
          <w:szCs w:val="40"/>
        </w:rPr>
      </w:pPr>
    </w:p>
    <w:p>
      <w:pPr>
        <w:jc w:val="center"/>
        <w:rPr>
          <w:rFonts w:ascii="Times New Roman" w:hAnsi="Times New Roman" w:eastAsia="仿宋" w:cs="Times New Roman"/>
          <w:color w:val="000000" w:themeColor="text1"/>
          <w:sz w:val="32"/>
          <w:szCs w:val="40"/>
        </w:rPr>
      </w:pPr>
    </w:p>
    <w:p>
      <w:pPr>
        <w:jc w:val="center"/>
        <w:rPr>
          <w:rFonts w:ascii="Times New Roman" w:hAnsi="Times New Roman" w:eastAsia="仿宋" w:cs="Times New Roman"/>
          <w:color w:val="000000" w:themeColor="text1"/>
          <w:sz w:val="40"/>
          <w:szCs w:val="48"/>
        </w:rPr>
      </w:pPr>
      <w:r>
        <w:rPr>
          <w:rFonts w:ascii="Times New Roman" w:hAnsi="Times New Roman" w:eastAsia="仿宋" w:cs="Times New Roman"/>
          <w:color w:val="000000" w:themeColor="text1"/>
          <w:sz w:val="40"/>
          <w:szCs w:val="48"/>
        </w:rPr>
        <w:t>企业年度环境信息依法披露报告</w:t>
      </w: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p>
      <w:pPr>
        <w:jc w:val="center"/>
        <w:rPr>
          <w:rFonts w:ascii="Times New Roman" w:hAnsi="Times New Roman" w:eastAsia="仿宋" w:cs="Times New Roman"/>
          <w:color w:val="000000" w:themeColor="text1"/>
          <w:sz w:val="40"/>
          <w:szCs w:val="48"/>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2"/>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2" w:type="dxa"/>
          </w:tcPr>
          <w:p>
            <w:pPr>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企业名称</w:t>
            </w:r>
          </w:p>
        </w:tc>
        <w:tc>
          <w:tcPr>
            <w:tcW w:w="4980" w:type="dxa"/>
          </w:tcPr>
          <w:p>
            <w:pPr>
              <w:jc w:val="center"/>
              <w:rPr>
                <w:rFonts w:ascii="Times New Roman" w:hAnsi="Times New Roman" w:eastAsia="仿宋" w:cs="Times New Roman"/>
                <w:color w:val="000000" w:themeColor="text1"/>
                <w:sz w:val="28"/>
                <w:szCs w:val="28"/>
              </w:rPr>
            </w:pPr>
            <w:r>
              <w:rPr>
                <w:rFonts w:hint="eastAsia" w:ascii="Times New Roman" w:hAnsi="Times New Roman" w:eastAsia="仿宋" w:cs="Times New Roman"/>
                <w:color w:val="000000" w:themeColor="text1"/>
                <w:sz w:val="28"/>
                <w:szCs w:val="28"/>
              </w:rPr>
              <w:t>安徽省肿瘤医院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2" w:type="dxa"/>
          </w:tcPr>
          <w:p>
            <w:pPr>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统一社会信用代码</w:t>
            </w:r>
          </w:p>
        </w:tc>
        <w:tc>
          <w:tcPr>
            <w:tcW w:w="4980" w:type="dxa"/>
          </w:tcPr>
          <w:p>
            <w:pPr>
              <w:jc w:val="center"/>
              <w:rPr>
                <w:rFonts w:ascii="Times New Roman" w:hAnsi="Times New Roman" w:eastAsia="仿宋" w:cs="Times New Roman"/>
                <w:color w:val="000000" w:themeColor="text1"/>
                <w:sz w:val="28"/>
                <w:szCs w:val="28"/>
              </w:rPr>
            </w:pPr>
            <w:r>
              <w:rPr>
                <w:rFonts w:hint="eastAsia" w:ascii="Times New Roman" w:hAnsi="Times New Roman" w:eastAsia="仿宋" w:cs="Times New Roman"/>
                <w:color w:val="000000" w:themeColor="text1"/>
                <w:sz w:val="28"/>
                <w:szCs w:val="28"/>
              </w:rPr>
              <w:t>12340000486288226D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2" w:type="dxa"/>
          </w:tcPr>
          <w:p>
            <w:pPr>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报告年度</w:t>
            </w:r>
          </w:p>
        </w:tc>
        <w:tc>
          <w:tcPr>
            <w:tcW w:w="4980" w:type="dxa"/>
          </w:tcPr>
          <w:p>
            <w:pPr>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2" w:type="dxa"/>
          </w:tcPr>
          <w:p>
            <w:pPr>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编制日期</w:t>
            </w:r>
          </w:p>
        </w:tc>
        <w:tc>
          <w:tcPr>
            <w:tcW w:w="4980" w:type="dxa"/>
          </w:tcPr>
          <w:p>
            <w:pPr>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2022年</w:t>
            </w:r>
            <w:r>
              <w:rPr>
                <w:rFonts w:hint="eastAsia" w:ascii="Times New Roman" w:hAnsi="Times New Roman" w:eastAsia="仿宋" w:cs="Times New Roman"/>
                <w:color w:val="000000" w:themeColor="text1"/>
                <w:sz w:val="28"/>
                <w:szCs w:val="28"/>
                <w:lang w:val="en-US" w:eastAsia="zh-CN"/>
              </w:rPr>
              <w:t>7</w:t>
            </w:r>
            <w:r>
              <w:rPr>
                <w:rFonts w:ascii="Times New Roman" w:hAnsi="Times New Roman" w:eastAsia="仿宋" w:cs="Times New Roman"/>
                <w:color w:val="000000" w:themeColor="text1"/>
                <w:sz w:val="28"/>
                <w:szCs w:val="28"/>
              </w:rPr>
              <w:t>月</w:t>
            </w:r>
            <w:r>
              <w:rPr>
                <w:rFonts w:hint="eastAsia" w:ascii="Times New Roman" w:hAnsi="Times New Roman" w:eastAsia="仿宋" w:cs="Times New Roman"/>
                <w:color w:val="000000" w:themeColor="text1"/>
                <w:sz w:val="28"/>
                <w:szCs w:val="28"/>
                <w:lang w:val="en-US" w:eastAsia="zh-CN"/>
              </w:rPr>
              <w:t>6</w:t>
            </w:r>
            <w:r>
              <w:rPr>
                <w:rFonts w:ascii="Times New Roman" w:hAnsi="Times New Roman" w:eastAsia="仿宋" w:cs="Times New Roman"/>
                <w:color w:val="000000" w:themeColor="text1"/>
                <w:sz w:val="28"/>
                <w:szCs w:val="28"/>
              </w:rPr>
              <w:t>日</w:t>
            </w:r>
          </w:p>
        </w:tc>
      </w:tr>
    </w:tbl>
    <w:p>
      <w:pPr>
        <w:jc w:val="center"/>
        <w:rPr>
          <w:rFonts w:ascii="Times New Roman" w:hAnsi="Times New Roman" w:eastAsia="仿宋" w:cs="Times New Roman"/>
          <w:color w:val="000000" w:themeColor="text1"/>
          <w:sz w:val="40"/>
          <w:szCs w:val="48"/>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仿宋" w:cs="Times New Roman"/>
          <w:color w:val="000000" w:themeColor="text1"/>
          <w:sz w:val="40"/>
          <w:szCs w:val="48"/>
        </w:rPr>
      </w:pPr>
      <w:r>
        <w:rPr>
          <w:rFonts w:ascii="Times New Roman" w:hAnsi="Times New Roman" w:eastAsia="仿宋" w:cs="Times New Roman"/>
          <w:color w:val="000000" w:themeColor="text1"/>
          <w:sz w:val="40"/>
          <w:szCs w:val="48"/>
        </w:rPr>
        <w:t>承诺书</w:t>
      </w:r>
    </w:p>
    <w:p>
      <w:pPr>
        <w:spacing w:line="360" w:lineRule="auto"/>
        <w:ind w:firstLine="480" w:firstLineChars="20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我单位已了解《企业环境信息依法披露管理办法》及其他相关文件规定，知晓本单位的责任、权利和义务。依法披露环境信息所使用的相关数据及表述符合环境监测、环境统计等方面的标准和技术规范要求，年度报告内容真实、准确、完整，不存在虚假记载、误导性陈述或重大遗漏，对所披露的完整性、真实性和合法性承担法律责任。</w:t>
      </w:r>
    </w:p>
    <w:p>
      <w:pPr>
        <w:spacing w:line="360" w:lineRule="auto"/>
        <w:ind w:firstLine="480" w:firstLineChars="20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当要求披露的企业环境信息发生变化时，我单位将积极组织信息数据收集、核实及报告编制，及时完成临时环境信息依法披露。如发现我单位依法披露的环境信息不符合准则要求，我单位承诺责成企业内部环境管理部门专业技术人员予以及时解答说明并客观核实回复。</w:t>
      </w:r>
    </w:p>
    <w:p>
      <w:pPr>
        <w:spacing w:line="360" w:lineRule="auto"/>
        <w:ind w:firstLine="480" w:firstLineChars="20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我单位将自觉接受生态环境主管部门监管和社会公众监督，如有违法违规行为，将积极配合调查，并依法接受处罚。</w:t>
      </w:r>
    </w:p>
    <w:p>
      <w:pPr>
        <w:spacing w:line="360" w:lineRule="auto"/>
        <w:ind w:firstLine="480" w:firstLineChars="20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特此承诺。</w:t>
      </w:r>
    </w:p>
    <w:p>
      <w:pPr>
        <w:spacing w:line="360" w:lineRule="auto"/>
        <w:ind w:firstLine="480" w:firstLineChars="200"/>
        <w:jc w:val="right"/>
        <w:rPr>
          <w:rFonts w:ascii="Times New Roman" w:hAnsi="Times New Roman" w:eastAsia="仿宋" w:cs="Times New Roman"/>
          <w:color w:val="000000" w:themeColor="text1"/>
          <w:sz w:val="24"/>
        </w:rPr>
      </w:pPr>
    </w:p>
    <w:p>
      <w:pPr>
        <w:spacing w:line="360" w:lineRule="auto"/>
        <w:ind w:firstLine="480" w:firstLineChars="200"/>
        <w:jc w:val="right"/>
        <w:rPr>
          <w:rFonts w:ascii="Times New Roman" w:hAnsi="Times New Roman" w:eastAsia="仿宋" w:cs="Times New Roman"/>
          <w:color w:val="000000" w:themeColor="text1"/>
          <w:sz w:val="24"/>
        </w:rPr>
      </w:pPr>
      <w:bookmarkStart w:id="0" w:name="_GoBack"/>
      <w:bookmarkEnd w:id="0"/>
      <w:r>
        <w:rPr>
          <w:rFonts w:ascii="Times New Roman" w:hAnsi="Times New Roman" w:eastAsia="仿宋" w:cs="Times New Roman"/>
          <w:color w:val="000000" w:themeColor="text1"/>
          <w:sz w:val="24"/>
        </w:rPr>
        <w:t>单位名称：</w:t>
      </w:r>
      <w:r>
        <w:rPr>
          <w:rFonts w:hint="eastAsia" w:ascii="Times New Roman" w:hAnsi="Times New Roman" w:eastAsia="仿宋" w:cs="Times New Roman"/>
          <w:color w:val="000000" w:themeColor="text1"/>
          <w:sz w:val="24"/>
        </w:rPr>
        <w:t>安徽省肿瘤医院</w:t>
      </w:r>
    </w:p>
    <w:p>
      <w:pPr>
        <w:spacing w:line="360" w:lineRule="auto"/>
        <w:ind w:firstLine="480" w:firstLineChars="200"/>
        <w:jc w:val="right"/>
        <w:rPr>
          <w:rFonts w:ascii="Times New Roman" w:hAnsi="Times New Roman" w:eastAsia="仿宋" w:cs="Times New Roman"/>
          <w:color w:val="000000" w:themeColor="text1"/>
          <w:sz w:val="24"/>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000000" w:themeColor="text1"/>
          <w:sz w:val="24"/>
        </w:rPr>
        <w:t>2022年</w:t>
      </w:r>
      <w:r>
        <w:rPr>
          <w:rFonts w:hint="eastAsia" w:ascii="Times New Roman" w:hAnsi="Times New Roman" w:eastAsia="仿宋" w:cs="Times New Roman"/>
          <w:color w:val="000000" w:themeColor="text1"/>
          <w:sz w:val="24"/>
          <w:lang w:val="en-US" w:eastAsia="zh-CN"/>
        </w:rPr>
        <w:t>7</w:t>
      </w:r>
      <w:r>
        <w:rPr>
          <w:rFonts w:ascii="Times New Roman" w:hAnsi="Times New Roman" w:eastAsia="仿宋" w:cs="Times New Roman"/>
          <w:color w:val="000000" w:themeColor="text1"/>
          <w:sz w:val="24"/>
        </w:rPr>
        <w:t>月</w:t>
      </w:r>
      <w:r>
        <w:rPr>
          <w:rFonts w:hint="eastAsia" w:ascii="Times New Roman" w:hAnsi="Times New Roman" w:eastAsia="仿宋" w:cs="Times New Roman"/>
          <w:color w:val="000000" w:themeColor="text1"/>
          <w:sz w:val="24"/>
          <w:lang w:val="en-US" w:eastAsia="zh-CN"/>
        </w:rPr>
        <w:t>6</w:t>
      </w:r>
      <w:r>
        <w:rPr>
          <w:rFonts w:ascii="Times New Roman" w:hAnsi="Times New Roman" w:eastAsia="仿宋" w:cs="Times New Roman"/>
          <w:color w:val="000000" w:themeColor="text1"/>
          <w:sz w:val="24"/>
        </w:rPr>
        <w:t>日</w:t>
      </w:r>
    </w:p>
    <w:p>
      <w:pPr>
        <w:spacing w:line="360" w:lineRule="auto"/>
        <w:rPr>
          <w:rFonts w:ascii="Times New Roman" w:hAnsi="Times New Roman" w:eastAsia="仿宋" w:cs="Times New Roman"/>
          <w:b/>
          <w:bCs/>
          <w:color w:val="000000" w:themeColor="text1"/>
          <w:sz w:val="28"/>
          <w:szCs w:val="28"/>
        </w:rPr>
      </w:pPr>
      <w:r>
        <w:rPr>
          <w:rFonts w:ascii="Times New Roman" w:hAnsi="Times New Roman" w:eastAsia="仿宋" w:cs="Times New Roman"/>
          <w:b/>
          <w:bCs/>
          <w:color w:val="000000" w:themeColor="text1"/>
          <w:sz w:val="28"/>
          <w:szCs w:val="28"/>
        </w:rPr>
        <w:t>一、企业基本信息</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2350"/>
        <w:gridCol w:w="222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单位名称</w:t>
            </w:r>
          </w:p>
        </w:tc>
        <w:tc>
          <w:tcPr>
            <w:tcW w:w="6192" w:type="dxa"/>
            <w:gridSpan w:val="3"/>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安徽省肿瘤医院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地址</w:t>
            </w:r>
          </w:p>
        </w:tc>
        <w:tc>
          <w:tcPr>
            <w:tcW w:w="6192" w:type="dxa"/>
            <w:gridSpan w:val="3"/>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蜀山区井岗镇环湖东路107号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统一社会信用代码</w:t>
            </w:r>
          </w:p>
        </w:tc>
        <w:tc>
          <w:tcPr>
            <w:tcW w:w="6192" w:type="dxa"/>
            <w:gridSpan w:val="3"/>
            <w:vAlign w:val="center"/>
          </w:tcPr>
          <w:p>
            <w:pPr>
              <w:widowControl/>
              <w:jc w:val="center"/>
              <w:rPr>
                <w:rFonts w:ascii="Times New Roman" w:hAnsi="Times New Roman" w:eastAsia="仿宋" w:cs="Times New Roman"/>
                <w:color w:val="000000" w:themeColor="text1"/>
                <w:sz w:val="24"/>
              </w:rPr>
            </w:pPr>
            <w:r>
              <w:rPr>
                <w:rFonts w:ascii="Arial" w:hAnsi="Arial" w:eastAsia="宋体" w:cs="Arial"/>
                <w:color w:val="1F1F1F"/>
                <w:kern w:val="0"/>
                <w:szCs w:val="21"/>
                <w:shd w:val="clear" w:color="auto" w:fill="FFFFFF"/>
              </w:rPr>
              <w:t>12340000485000999J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经营范围</w:t>
            </w:r>
          </w:p>
        </w:tc>
        <w:tc>
          <w:tcPr>
            <w:tcW w:w="6192" w:type="dxa"/>
            <w:gridSpan w:val="3"/>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医疗与护理，医学教学，医学研究，预防，保健，康复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法人代表</w:t>
            </w:r>
          </w:p>
        </w:tc>
        <w:tc>
          <w:tcPr>
            <w:tcW w:w="6192" w:type="dxa"/>
            <w:gridSpan w:val="3"/>
            <w:vAlign w:val="center"/>
          </w:tcPr>
          <w:p>
            <w:pPr>
              <w:spacing w:line="324" w:lineRule="auto"/>
              <w:jc w:val="center"/>
              <w:rPr>
                <w:rFonts w:ascii="Times New Roman" w:hAnsi="Times New Roman"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color w:val="000000" w:themeColor="text1"/>
                <w:sz w:val="24"/>
              </w:rPr>
            </w:pPr>
            <w:r>
              <w:rPr>
                <w:rFonts w:ascii="Times New Roman" w:hAnsi="Times New Roman" w:eastAsia="仿宋" w:cs="Times New Roman"/>
                <w:b/>
                <w:bCs/>
                <w:color w:val="000000" w:themeColor="text1"/>
                <w:sz w:val="24"/>
              </w:rPr>
              <w:t>行业类别</w:t>
            </w:r>
          </w:p>
        </w:tc>
        <w:tc>
          <w:tcPr>
            <w:tcW w:w="2350" w:type="dxa"/>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综合医院</w:t>
            </w:r>
          </w:p>
        </w:tc>
        <w:tc>
          <w:tcPr>
            <w:tcW w:w="2225" w:type="dxa"/>
            <w:vAlign w:val="center"/>
          </w:tcPr>
          <w:p>
            <w:pPr>
              <w:spacing w:line="324" w:lineRule="auto"/>
              <w:jc w:val="center"/>
              <w:rPr>
                <w:rFonts w:ascii="Times New Roman" w:hAnsi="Times New Roman" w:eastAsia="仿宋" w:cs="Times New Roman"/>
                <w:color w:val="000000" w:themeColor="text1"/>
                <w:sz w:val="24"/>
              </w:rPr>
            </w:pPr>
            <w:r>
              <w:rPr>
                <w:rFonts w:ascii="Times New Roman" w:hAnsi="Times New Roman" w:eastAsia="仿宋" w:cs="Times New Roman"/>
                <w:b/>
                <w:bCs/>
                <w:color w:val="000000" w:themeColor="text1"/>
                <w:sz w:val="24"/>
              </w:rPr>
              <w:t>企业性质</w:t>
            </w:r>
          </w:p>
        </w:tc>
        <w:tc>
          <w:tcPr>
            <w:tcW w:w="1617" w:type="dxa"/>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主要产品</w:t>
            </w:r>
          </w:p>
        </w:tc>
        <w:tc>
          <w:tcPr>
            <w:tcW w:w="6192" w:type="dxa"/>
            <w:gridSpan w:val="3"/>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产业政策</w:t>
            </w:r>
          </w:p>
        </w:tc>
        <w:tc>
          <w:tcPr>
            <w:tcW w:w="6192" w:type="dxa"/>
            <w:gridSpan w:val="3"/>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企业环保联系人</w:t>
            </w:r>
          </w:p>
        </w:tc>
        <w:tc>
          <w:tcPr>
            <w:tcW w:w="2350" w:type="dxa"/>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李智</w:t>
            </w:r>
          </w:p>
        </w:tc>
        <w:tc>
          <w:tcPr>
            <w:tcW w:w="2225"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联系电话</w:t>
            </w:r>
          </w:p>
        </w:tc>
        <w:tc>
          <w:tcPr>
            <w:tcW w:w="1617" w:type="dxa"/>
            <w:vAlign w:val="center"/>
          </w:tcPr>
          <w:p>
            <w:pPr>
              <w:widowControl/>
              <w:jc w:val="left"/>
              <w:rPr>
                <w:rFonts w:ascii="Times New Roman" w:hAnsi="Times New Roman" w:eastAsia="仿宋" w:cs="Times New Roman"/>
                <w:color w:val="000000" w:themeColor="text1"/>
                <w:sz w:val="24"/>
              </w:rPr>
            </w:pPr>
            <w:r>
              <w:rPr>
                <w:rFonts w:ascii="Times New Roman" w:hAnsi="Times New Roman" w:eastAsia="宋体" w:cs="Times New Roman"/>
                <w:color w:val="000000"/>
                <w:kern w:val="0"/>
                <w:sz w:val="21"/>
                <w:szCs w:val="21"/>
              </w:rPr>
              <w:t>18119629885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0"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重点排污单位</w:t>
            </w:r>
          </w:p>
        </w:tc>
        <w:tc>
          <w:tcPr>
            <w:tcW w:w="2350" w:type="dxa"/>
            <w:vAlign w:val="center"/>
          </w:tcPr>
          <w:p>
            <w:pPr>
              <w:spacing w:line="324"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是</w:t>
            </w:r>
          </w:p>
        </w:tc>
        <w:tc>
          <w:tcPr>
            <w:tcW w:w="2225" w:type="dxa"/>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强制清洁生产审核</w:t>
            </w:r>
          </w:p>
        </w:tc>
        <w:tc>
          <w:tcPr>
            <w:tcW w:w="1617" w:type="dxa"/>
            <w:vAlign w:val="center"/>
          </w:tcPr>
          <w:p>
            <w:pPr>
              <w:spacing w:line="324" w:lineRule="auto"/>
              <w:jc w:val="center"/>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否</w:t>
            </w:r>
          </w:p>
        </w:tc>
      </w:tr>
    </w:tbl>
    <w:p>
      <w:pPr>
        <w:spacing w:line="360" w:lineRule="auto"/>
        <w:rPr>
          <w:rFonts w:ascii="Times New Roman" w:hAnsi="Times New Roman" w:eastAsia="仿宋" w:cs="Times New Roman"/>
          <w:color w:val="000000" w:themeColor="text1"/>
          <w:sz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988"/>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restart"/>
            <w:vAlign w:val="center"/>
          </w:tcPr>
          <w:p>
            <w:pPr>
              <w:spacing w:line="324" w:lineRule="auto"/>
              <w:jc w:val="center"/>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排污许可证</w:t>
            </w: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证书编号</w:t>
            </w:r>
          </w:p>
        </w:tc>
        <w:tc>
          <w:tcPr>
            <w:tcW w:w="6017" w:type="dxa"/>
            <w:vAlign w:val="center"/>
          </w:tcPr>
          <w:p>
            <w:pPr>
              <w:widowControl/>
              <w:jc w:val="left"/>
              <w:rPr>
                <w:rFonts w:ascii="Times New Roman" w:hAnsi="Times New Roman" w:eastAsia="仿宋" w:cs="Times New Roman"/>
                <w:color w:val="000000" w:themeColor="text1"/>
                <w:sz w:val="24"/>
              </w:rPr>
            </w:pPr>
            <w:r>
              <w:rPr>
                <w:rFonts w:ascii="微软雅黑" w:hAnsi="微软雅黑" w:eastAsia="微软雅黑" w:cs="微软雅黑"/>
                <w:color w:val="333333"/>
                <w:kern w:val="0"/>
                <w:szCs w:val="21"/>
                <w:shd w:val="clear" w:color="auto" w:fill="FFFFFF"/>
              </w:rPr>
              <w:t>12340000485000999J001V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vAlign w:val="center"/>
          </w:tcPr>
          <w:p>
            <w:pPr>
              <w:spacing w:line="324" w:lineRule="auto"/>
              <w:jc w:val="center"/>
              <w:rPr>
                <w:rFonts w:ascii="Times New Roman" w:hAnsi="Times New Roman" w:eastAsia="仿宋" w:cs="Times New Roman"/>
                <w:b/>
                <w:bCs/>
                <w:color w:val="000000" w:themeColor="text1"/>
                <w:sz w:val="24"/>
              </w:rPr>
            </w:pP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许可信息公开</w:t>
            </w:r>
          </w:p>
        </w:tc>
        <w:tc>
          <w:tcPr>
            <w:tcW w:w="6017" w:type="dxa"/>
            <w:vAlign w:val="center"/>
          </w:tcPr>
          <w:p>
            <w:pPr>
              <w:widowControl/>
              <w:jc w:val="left"/>
            </w:pPr>
          </w:p>
          <w:p>
            <w:pPr>
              <w:spacing w:line="324" w:lineRule="auto"/>
              <w:jc w:val="center"/>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drawing>
                <wp:inline distT="0" distB="0" distL="0" distR="0">
                  <wp:extent cx="857250" cy="857250"/>
                  <wp:effectExtent l="19050" t="0" r="0" b="0"/>
                  <wp:docPr id="2" name="图片 2" descr="Z:\desk\树呆熊湖畔景苑店\桌面\微信图片_2022070313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Z:\desk\树呆熊湖畔景苑店\桌面\微信图片_20220703131645.jpg"/>
                          <pic:cNvPicPr>
                            <a:picLocks noChangeAspect="1" noChangeArrowheads="1"/>
                          </pic:cNvPicPr>
                        </pic:nvPicPr>
                        <pic:blipFill>
                          <a:blip r:embed="rId4" cstate="print"/>
                          <a:srcRect/>
                          <a:stretch>
                            <a:fillRect/>
                          </a:stretch>
                        </pic:blipFill>
                        <pic:spPr>
                          <a:xfrm>
                            <a:off x="0" y="0"/>
                            <a:ext cx="857250" cy="85725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vAlign w:val="center"/>
          </w:tcPr>
          <w:p>
            <w:pPr>
              <w:spacing w:line="324" w:lineRule="auto"/>
              <w:jc w:val="center"/>
              <w:rPr>
                <w:rFonts w:ascii="Times New Roman" w:hAnsi="Times New Roman" w:eastAsia="仿宋" w:cs="Times New Roman"/>
                <w:color w:val="000000" w:themeColor="text1"/>
                <w:sz w:val="24"/>
              </w:rPr>
            </w:pP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公开网址</w:t>
            </w:r>
          </w:p>
        </w:tc>
        <w:tc>
          <w:tcPr>
            <w:tcW w:w="6017" w:type="dxa"/>
            <w:vAlign w:val="center"/>
          </w:tcPr>
          <w:p>
            <w:pPr>
              <w:spacing w:line="324" w:lineRule="auto"/>
              <w:rPr>
                <w:rFonts w:ascii="Times New Roman" w:hAnsi="Times New Roman"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vAlign w:val="center"/>
          </w:tcPr>
          <w:p>
            <w:pPr>
              <w:spacing w:line="324" w:lineRule="auto"/>
              <w:jc w:val="center"/>
              <w:rPr>
                <w:rFonts w:ascii="Times New Roman" w:hAnsi="Times New Roman" w:eastAsia="仿宋" w:cs="Times New Roman"/>
                <w:color w:val="000000" w:themeColor="text1"/>
                <w:sz w:val="24"/>
              </w:rPr>
            </w:pP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主要污染类别</w:t>
            </w:r>
          </w:p>
        </w:tc>
        <w:tc>
          <w:tcPr>
            <w:tcW w:w="6017" w:type="dxa"/>
            <w:vAlign w:val="center"/>
          </w:tcPr>
          <w:p>
            <w:pPr>
              <w:spacing w:line="324" w:lineRule="auto"/>
              <w:rPr>
                <w:rFonts w:ascii="Times New Roman" w:hAnsi="Times New Roman" w:eastAsia="仿宋" w:cs="Times New Roman"/>
                <w:color w:val="000000" w:themeColor="text1"/>
                <w:szCs w:val="21"/>
                <w:shd w:val="clear" w:color="auto" w:fill="FFFFFF"/>
              </w:rPr>
            </w:pPr>
            <w:r>
              <w:rPr>
                <w:rFonts w:ascii="Times New Roman" w:hAnsi="Times New Roman" w:eastAsia="仿宋" w:cs="Times New Roman"/>
                <w:color w:val="000000" w:themeColor="text1"/>
                <w:szCs w:val="21"/>
                <w:shd w:val="clear" w:color="auto" w:fill="FFFFFF"/>
              </w:rPr>
              <w:t>废气</w:t>
            </w:r>
            <w:r>
              <w:rPr>
                <w:rFonts w:hint="eastAsia" w:ascii="Times New Roman" w:hAnsi="Times New Roman" w:eastAsia="仿宋" w:cs="Times New Roman"/>
                <w:color w:val="000000" w:themeColor="text1"/>
                <w:szCs w:val="21"/>
                <w:shd w:val="clear" w:color="auto" w:fill="FFFFFF"/>
              </w:rPr>
              <w:t>，</w:t>
            </w:r>
            <w:r>
              <w:rPr>
                <w:rFonts w:ascii="Times New Roman" w:hAnsi="Times New Roman" w:eastAsia="仿宋" w:cs="Times New Roman"/>
                <w:color w:val="000000" w:themeColor="text1"/>
                <w:szCs w:val="21"/>
                <w:shd w:val="clear" w:color="auto" w:fill="FFFFFF"/>
              </w:rPr>
              <w:t>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vAlign w:val="center"/>
          </w:tcPr>
          <w:p>
            <w:pPr>
              <w:spacing w:line="324" w:lineRule="auto"/>
              <w:jc w:val="center"/>
              <w:rPr>
                <w:rFonts w:ascii="Times New Roman" w:hAnsi="Times New Roman" w:eastAsia="仿宋" w:cs="Times New Roman"/>
                <w:color w:val="000000" w:themeColor="text1"/>
                <w:sz w:val="24"/>
              </w:rPr>
            </w:pP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废水主要污染物</w:t>
            </w:r>
          </w:p>
        </w:tc>
        <w:tc>
          <w:tcPr>
            <w:tcW w:w="6017" w:type="dxa"/>
            <w:vAlign w:val="center"/>
          </w:tcPr>
          <w:p>
            <w:pPr>
              <w:spacing w:line="324" w:lineRule="auto"/>
              <w:rPr>
                <w:rFonts w:ascii="Times New Roman" w:hAnsi="Times New Roman" w:eastAsia="仿宋" w:cs="Times New Roman"/>
                <w:color w:val="000000" w:themeColor="text1"/>
                <w:szCs w:val="21"/>
                <w:shd w:val="clear" w:color="auto" w:fill="FFFFFF"/>
              </w:rPr>
            </w:pPr>
            <w:r>
              <w:rPr>
                <w:rFonts w:hint="eastAsia" w:ascii="Times New Roman" w:hAnsi="Times New Roman" w:eastAsia="仿宋" w:cs="Times New Roman"/>
                <w:color w:val="000000" w:themeColor="text1"/>
                <w:szCs w:val="21"/>
                <w:shd w:val="clear" w:color="auto" w:fill="FFFFFF"/>
              </w:rPr>
              <w:t>化学需氧量、氨氮、pH、SS、五日生化需氧量、肠道致病菌、肠道病毒、粪大肠菌群数、动植物油、阴离子表面活性剂、挥发酚、总氰化物、结核杆菌、石油类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vAlign w:val="center"/>
          </w:tcPr>
          <w:p>
            <w:pPr>
              <w:spacing w:line="324" w:lineRule="auto"/>
              <w:jc w:val="center"/>
              <w:rPr>
                <w:rFonts w:ascii="Times New Roman" w:hAnsi="Times New Roman" w:eastAsia="仿宋" w:cs="Times New Roman"/>
                <w:color w:val="000000" w:themeColor="text1"/>
                <w:sz w:val="24"/>
              </w:rPr>
            </w:pP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大气主要污染物</w:t>
            </w:r>
          </w:p>
        </w:tc>
        <w:tc>
          <w:tcPr>
            <w:tcW w:w="6017" w:type="dxa"/>
            <w:vAlign w:val="center"/>
          </w:tcPr>
          <w:p>
            <w:pPr>
              <w:spacing w:line="324" w:lineRule="auto"/>
              <w:rPr>
                <w:rFonts w:ascii="Times New Roman" w:hAnsi="Times New Roman" w:eastAsia="仿宋" w:cs="Times New Roman"/>
                <w:color w:val="000000" w:themeColor="text1"/>
                <w:szCs w:val="21"/>
                <w:shd w:val="clear" w:color="auto" w:fill="FFFFFF"/>
              </w:rPr>
            </w:pPr>
            <w:r>
              <w:rPr>
                <w:rFonts w:hint="eastAsia" w:ascii="Times New Roman" w:hAnsi="Times New Roman" w:eastAsia="仿宋" w:cs="Times New Roman"/>
                <w:color w:val="000000" w:themeColor="text1"/>
                <w:szCs w:val="21"/>
                <w:shd w:val="clear" w:color="auto" w:fill="FFFFFF"/>
              </w:rPr>
              <w:t>硫化氢、臭气浓度、氨（氨气）、氯（氯气）、甲烷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vAlign w:val="center"/>
          </w:tcPr>
          <w:p>
            <w:pPr>
              <w:spacing w:line="324" w:lineRule="auto"/>
              <w:jc w:val="center"/>
              <w:rPr>
                <w:rFonts w:ascii="Times New Roman" w:hAnsi="Times New Roman" w:eastAsia="仿宋" w:cs="Times New Roman"/>
                <w:color w:val="000000" w:themeColor="text1"/>
                <w:sz w:val="24"/>
              </w:rPr>
            </w:pPr>
          </w:p>
        </w:tc>
        <w:tc>
          <w:tcPr>
            <w:tcW w:w="1988" w:type="dxa"/>
            <w:vAlign w:val="center"/>
          </w:tcPr>
          <w:p>
            <w:pPr>
              <w:spacing w:line="324" w:lineRule="auto"/>
              <w:rPr>
                <w:rFonts w:ascii="Times New Roman" w:hAnsi="Times New Roman" w:eastAsia="仿宋" w:cs="Times New Roman"/>
                <w:b/>
                <w:bCs/>
                <w:color w:val="000000" w:themeColor="text1"/>
                <w:sz w:val="24"/>
              </w:rPr>
            </w:pPr>
            <w:r>
              <w:rPr>
                <w:rFonts w:ascii="Times New Roman" w:hAnsi="Times New Roman" w:eastAsia="仿宋" w:cs="Times New Roman"/>
                <w:b/>
                <w:bCs/>
                <w:color w:val="000000" w:themeColor="text1"/>
                <w:sz w:val="24"/>
              </w:rPr>
              <w:t>总量控制指标</w:t>
            </w:r>
          </w:p>
        </w:tc>
        <w:tc>
          <w:tcPr>
            <w:tcW w:w="6017" w:type="dxa"/>
            <w:vAlign w:val="center"/>
          </w:tcPr>
          <w:p>
            <w:pPr>
              <w:spacing w:line="324" w:lineRule="auto"/>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无</w:t>
            </w:r>
          </w:p>
        </w:tc>
      </w:tr>
    </w:tbl>
    <w:p>
      <w:pPr>
        <w:spacing w:line="360" w:lineRule="auto"/>
        <w:rPr>
          <w:rFonts w:ascii="Times New Roman" w:hAnsi="Times New Roman" w:eastAsia="仿宋" w:cs="Times New Roman"/>
          <w:color w:val="000000" w:themeColor="text1"/>
          <w:sz w:val="24"/>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二、企业环境管理信息</w:t>
      </w: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1）生态环境行政许可</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005"/>
        <w:gridCol w:w="1753"/>
        <w:gridCol w:w="1608"/>
        <w:gridCol w:w="2138"/>
        <w:gridCol w:w="1744"/>
        <w:gridCol w:w="189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1" w:type="dxa"/>
            <w:vMerge w:val="restart"/>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工程类别</w:t>
            </w:r>
          </w:p>
        </w:tc>
        <w:tc>
          <w:tcPr>
            <w:tcW w:w="2005" w:type="dxa"/>
            <w:vMerge w:val="restart"/>
            <w:shd w:val="clear" w:color="auto" w:fill="auto"/>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项目名称</w:t>
            </w:r>
          </w:p>
        </w:tc>
        <w:tc>
          <w:tcPr>
            <w:tcW w:w="5499" w:type="dxa"/>
            <w:gridSpan w:val="3"/>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环境影响评价</w:t>
            </w:r>
          </w:p>
        </w:tc>
        <w:tc>
          <w:tcPr>
            <w:tcW w:w="5499" w:type="dxa"/>
            <w:gridSpan w:val="3"/>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1" w:type="dxa"/>
            <w:vMerge w:val="continue"/>
            <w:vAlign w:val="center"/>
          </w:tcPr>
          <w:p>
            <w:pPr>
              <w:jc w:val="center"/>
              <w:rPr>
                <w:rFonts w:ascii="Times New Roman" w:hAnsi="Times New Roman" w:eastAsia="仿宋" w:cs="Times New Roman"/>
                <w:b/>
                <w:bCs/>
                <w:kern w:val="0"/>
                <w:szCs w:val="21"/>
              </w:rPr>
            </w:pPr>
          </w:p>
        </w:tc>
        <w:tc>
          <w:tcPr>
            <w:tcW w:w="2005" w:type="dxa"/>
            <w:vMerge w:val="continue"/>
            <w:shd w:val="clear" w:color="auto" w:fill="auto"/>
            <w:vAlign w:val="center"/>
          </w:tcPr>
          <w:p>
            <w:pPr>
              <w:jc w:val="center"/>
              <w:rPr>
                <w:rFonts w:ascii="Times New Roman" w:hAnsi="Times New Roman" w:eastAsia="仿宋" w:cs="Times New Roman"/>
                <w:b/>
                <w:bCs/>
                <w:kern w:val="0"/>
                <w:szCs w:val="21"/>
              </w:rPr>
            </w:pPr>
          </w:p>
        </w:tc>
        <w:tc>
          <w:tcPr>
            <w:tcW w:w="1753" w:type="dxa"/>
            <w:shd w:val="clear" w:color="auto" w:fill="auto"/>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审批单位</w:t>
            </w:r>
          </w:p>
        </w:tc>
        <w:tc>
          <w:tcPr>
            <w:tcW w:w="1608" w:type="dxa"/>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审批文号</w:t>
            </w:r>
          </w:p>
        </w:tc>
        <w:tc>
          <w:tcPr>
            <w:tcW w:w="2138" w:type="dxa"/>
            <w:shd w:val="clear" w:color="auto" w:fill="auto"/>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批复时间</w:t>
            </w:r>
          </w:p>
        </w:tc>
        <w:tc>
          <w:tcPr>
            <w:tcW w:w="1744" w:type="dxa"/>
            <w:shd w:val="clear" w:color="auto" w:fill="auto"/>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审批单位</w:t>
            </w:r>
          </w:p>
        </w:tc>
        <w:tc>
          <w:tcPr>
            <w:tcW w:w="1897" w:type="dxa"/>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审批文号</w:t>
            </w:r>
          </w:p>
        </w:tc>
        <w:tc>
          <w:tcPr>
            <w:tcW w:w="1858" w:type="dxa"/>
            <w:shd w:val="clear" w:color="auto" w:fill="auto"/>
            <w:vAlign w:val="center"/>
          </w:tcPr>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批复时间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1"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建筑</w:t>
            </w:r>
          </w:p>
        </w:tc>
        <w:tc>
          <w:tcPr>
            <w:tcW w:w="2005" w:type="dxa"/>
            <w:shd w:val="clear" w:color="auto" w:fill="auto"/>
            <w:vAlign w:val="center"/>
          </w:tcPr>
          <w:p>
            <w:pPr>
              <w:jc w:val="center"/>
              <w:rPr>
                <w:rFonts w:ascii="Times New Roman" w:hAnsi="Times New Roman" w:eastAsia="仿宋" w:cs="Times New Roman"/>
                <w:kern w:val="0"/>
                <w:szCs w:val="21"/>
              </w:rPr>
            </w:pPr>
          </w:p>
        </w:tc>
        <w:tc>
          <w:tcPr>
            <w:tcW w:w="1753" w:type="dxa"/>
            <w:shd w:val="clear" w:color="auto" w:fill="auto"/>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合肥市生态环境局</w:t>
            </w:r>
          </w:p>
        </w:tc>
        <w:tc>
          <w:tcPr>
            <w:tcW w:w="1608" w:type="dxa"/>
            <w:vAlign w:val="center"/>
          </w:tcPr>
          <w:p>
            <w:pPr>
              <w:jc w:val="center"/>
              <w:rPr>
                <w:rFonts w:ascii="Times New Roman" w:hAnsi="Times New Roman" w:eastAsia="仿宋" w:cs="Times New Roman"/>
                <w:kern w:val="0"/>
                <w:szCs w:val="21"/>
              </w:rPr>
            </w:pPr>
          </w:p>
        </w:tc>
        <w:tc>
          <w:tcPr>
            <w:tcW w:w="2138" w:type="dxa"/>
            <w:shd w:val="clear" w:color="auto" w:fill="auto"/>
            <w:vAlign w:val="center"/>
          </w:tcPr>
          <w:p>
            <w:pPr>
              <w:jc w:val="center"/>
              <w:rPr>
                <w:rFonts w:ascii="Times New Roman" w:hAnsi="Times New Roman" w:eastAsia="仿宋" w:cs="Times New Roman"/>
                <w:kern w:val="0"/>
                <w:szCs w:val="21"/>
              </w:rPr>
            </w:pPr>
          </w:p>
        </w:tc>
        <w:tc>
          <w:tcPr>
            <w:tcW w:w="1744" w:type="dxa"/>
            <w:shd w:val="clear" w:color="auto" w:fill="auto"/>
            <w:vAlign w:val="center"/>
          </w:tcPr>
          <w:p>
            <w:pPr>
              <w:jc w:val="center"/>
              <w:rPr>
                <w:rFonts w:ascii="Times New Roman" w:hAnsi="Times New Roman" w:eastAsia="仿宋" w:cs="Times New Roman"/>
                <w:kern w:val="0"/>
                <w:szCs w:val="21"/>
              </w:rPr>
            </w:pPr>
          </w:p>
        </w:tc>
        <w:tc>
          <w:tcPr>
            <w:tcW w:w="1897"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1858" w:type="dxa"/>
            <w:shd w:val="clear" w:color="auto" w:fill="auto"/>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1" w:type="dxa"/>
            <w:vAlign w:val="center"/>
          </w:tcPr>
          <w:p>
            <w:pPr>
              <w:jc w:val="center"/>
              <w:rPr>
                <w:rFonts w:ascii="Times New Roman" w:hAnsi="Times New Roman" w:eastAsia="仿宋" w:cs="Times New Roman"/>
                <w:kern w:val="0"/>
                <w:szCs w:val="21"/>
              </w:rPr>
            </w:pPr>
          </w:p>
        </w:tc>
        <w:tc>
          <w:tcPr>
            <w:tcW w:w="2005" w:type="dxa"/>
            <w:shd w:val="clear" w:color="auto" w:fill="auto"/>
            <w:vAlign w:val="center"/>
          </w:tcPr>
          <w:p>
            <w:pPr>
              <w:jc w:val="center"/>
              <w:rPr>
                <w:rFonts w:ascii="Times New Roman" w:hAnsi="Times New Roman" w:eastAsia="仿宋" w:cs="Times New Roman"/>
                <w:kern w:val="0"/>
                <w:szCs w:val="21"/>
              </w:rPr>
            </w:pPr>
          </w:p>
        </w:tc>
        <w:tc>
          <w:tcPr>
            <w:tcW w:w="1753" w:type="dxa"/>
            <w:shd w:val="clear" w:color="auto" w:fill="auto"/>
            <w:vAlign w:val="center"/>
          </w:tcPr>
          <w:p>
            <w:pPr>
              <w:jc w:val="center"/>
              <w:rPr>
                <w:rFonts w:ascii="Times New Roman" w:hAnsi="Times New Roman" w:eastAsia="仿宋" w:cs="Times New Roman"/>
                <w:kern w:val="0"/>
                <w:szCs w:val="21"/>
              </w:rPr>
            </w:pPr>
          </w:p>
        </w:tc>
        <w:tc>
          <w:tcPr>
            <w:tcW w:w="1608" w:type="dxa"/>
            <w:vAlign w:val="center"/>
          </w:tcPr>
          <w:p>
            <w:pPr>
              <w:jc w:val="center"/>
              <w:rPr>
                <w:rFonts w:ascii="Times New Roman" w:hAnsi="Times New Roman" w:eastAsia="仿宋" w:cs="Times New Roman"/>
                <w:kern w:val="0"/>
                <w:szCs w:val="21"/>
              </w:rPr>
            </w:pPr>
          </w:p>
        </w:tc>
        <w:tc>
          <w:tcPr>
            <w:tcW w:w="2138" w:type="dxa"/>
            <w:shd w:val="clear" w:color="auto" w:fill="auto"/>
            <w:vAlign w:val="center"/>
          </w:tcPr>
          <w:p>
            <w:pPr>
              <w:jc w:val="center"/>
              <w:rPr>
                <w:rFonts w:ascii="Times New Roman" w:hAnsi="Times New Roman" w:eastAsia="仿宋" w:cs="Times New Roman"/>
                <w:kern w:val="0"/>
                <w:szCs w:val="21"/>
              </w:rPr>
            </w:pPr>
          </w:p>
        </w:tc>
        <w:tc>
          <w:tcPr>
            <w:tcW w:w="1744" w:type="dxa"/>
            <w:shd w:val="clear" w:color="auto" w:fill="auto"/>
            <w:vAlign w:val="center"/>
          </w:tcPr>
          <w:p>
            <w:pPr>
              <w:jc w:val="center"/>
              <w:rPr>
                <w:rFonts w:ascii="Times New Roman" w:hAnsi="Times New Roman" w:eastAsia="仿宋" w:cs="Times New Roman"/>
                <w:kern w:val="0"/>
                <w:szCs w:val="21"/>
              </w:rPr>
            </w:pPr>
          </w:p>
        </w:tc>
        <w:tc>
          <w:tcPr>
            <w:tcW w:w="1897" w:type="dxa"/>
            <w:shd w:val="clear" w:color="auto" w:fill="auto"/>
            <w:vAlign w:val="center"/>
          </w:tcPr>
          <w:p>
            <w:pPr>
              <w:jc w:val="center"/>
              <w:rPr>
                <w:rFonts w:ascii="Times New Roman" w:hAnsi="Times New Roman" w:eastAsia="仿宋" w:cs="Times New Roman"/>
                <w:kern w:val="0"/>
                <w:szCs w:val="21"/>
              </w:rPr>
            </w:pPr>
          </w:p>
        </w:tc>
        <w:tc>
          <w:tcPr>
            <w:tcW w:w="1858" w:type="dxa"/>
            <w:shd w:val="clear" w:color="auto" w:fill="auto"/>
            <w:vAlign w:val="center"/>
          </w:tcPr>
          <w:p>
            <w:pPr>
              <w:jc w:val="cente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1" w:type="dxa"/>
            <w:vAlign w:val="center"/>
          </w:tcPr>
          <w:p>
            <w:pPr>
              <w:jc w:val="center"/>
              <w:rPr>
                <w:rFonts w:ascii="Times New Roman" w:hAnsi="Times New Roman" w:eastAsia="仿宋" w:cs="Times New Roman"/>
                <w:kern w:val="0"/>
                <w:szCs w:val="21"/>
              </w:rPr>
            </w:pPr>
          </w:p>
        </w:tc>
        <w:tc>
          <w:tcPr>
            <w:tcW w:w="2005" w:type="dxa"/>
            <w:shd w:val="clear" w:color="auto" w:fill="auto"/>
            <w:vAlign w:val="center"/>
          </w:tcPr>
          <w:p>
            <w:pPr>
              <w:jc w:val="center"/>
              <w:rPr>
                <w:rFonts w:ascii="Times New Roman" w:hAnsi="Times New Roman" w:eastAsia="仿宋" w:cs="Times New Roman"/>
                <w:kern w:val="0"/>
                <w:szCs w:val="21"/>
              </w:rPr>
            </w:pPr>
          </w:p>
        </w:tc>
        <w:tc>
          <w:tcPr>
            <w:tcW w:w="1753" w:type="dxa"/>
            <w:shd w:val="clear" w:color="auto" w:fill="auto"/>
            <w:vAlign w:val="center"/>
          </w:tcPr>
          <w:p>
            <w:pPr>
              <w:jc w:val="center"/>
              <w:rPr>
                <w:rFonts w:ascii="Times New Roman" w:hAnsi="Times New Roman" w:eastAsia="仿宋" w:cs="Times New Roman"/>
                <w:b/>
                <w:kern w:val="0"/>
                <w:szCs w:val="21"/>
              </w:rPr>
            </w:pPr>
          </w:p>
        </w:tc>
        <w:tc>
          <w:tcPr>
            <w:tcW w:w="1608" w:type="dxa"/>
            <w:shd w:val="clear" w:color="auto" w:fill="auto"/>
            <w:vAlign w:val="center"/>
          </w:tcPr>
          <w:p>
            <w:pPr>
              <w:jc w:val="center"/>
              <w:rPr>
                <w:rFonts w:ascii="Times New Roman" w:hAnsi="Times New Roman" w:eastAsia="仿宋" w:cs="Times New Roman"/>
                <w:kern w:val="0"/>
                <w:szCs w:val="21"/>
              </w:rPr>
            </w:pPr>
          </w:p>
        </w:tc>
        <w:tc>
          <w:tcPr>
            <w:tcW w:w="2138" w:type="dxa"/>
            <w:shd w:val="clear" w:color="auto" w:fill="auto"/>
            <w:vAlign w:val="center"/>
          </w:tcPr>
          <w:p>
            <w:pPr>
              <w:jc w:val="center"/>
              <w:rPr>
                <w:rFonts w:ascii="Times New Roman" w:hAnsi="Times New Roman" w:eastAsia="仿宋" w:cs="Times New Roman"/>
                <w:kern w:val="0"/>
                <w:szCs w:val="21"/>
              </w:rPr>
            </w:pPr>
          </w:p>
        </w:tc>
        <w:tc>
          <w:tcPr>
            <w:tcW w:w="1744" w:type="dxa"/>
            <w:shd w:val="clear" w:color="auto" w:fill="auto"/>
            <w:vAlign w:val="center"/>
          </w:tcPr>
          <w:p>
            <w:pPr>
              <w:jc w:val="center"/>
              <w:rPr>
                <w:rFonts w:ascii="Times New Roman" w:hAnsi="Times New Roman" w:eastAsia="仿宋" w:cs="Times New Roman"/>
                <w:kern w:val="0"/>
                <w:szCs w:val="21"/>
              </w:rPr>
            </w:pPr>
          </w:p>
        </w:tc>
        <w:tc>
          <w:tcPr>
            <w:tcW w:w="1897" w:type="dxa"/>
            <w:shd w:val="clear" w:color="auto" w:fill="auto"/>
            <w:vAlign w:val="center"/>
          </w:tcPr>
          <w:p>
            <w:pPr>
              <w:jc w:val="center"/>
              <w:rPr>
                <w:rFonts w:ascii="Times New Roman" w:hAnsi="Times New Roman" w:eastAsia="仿宋" w:cs="Times New Roman"/>
                <w:kern w:val="0"/>
                <w:szCs w:val="21"/>
              </w:rPr>
            </w:pPr>
          </w:p>
        </w:tc>
        <w:tc>
          <w:tcPr>
            <w:tcW w:w="1858" w:type="dxa"/>
            <w:shd w:val="clear" w:color="auto" w:fill="auto"/>
            <w:vAlign w:val="center"/>
          </w:tcPr>
          <w:p>
            <w:pPr>
              <w:jc w:val="center"/>
              <w:rPr>
                <w:rFonts w:ascii="Times New Roman" w:hAnsi="Times New Roman" w:eastAsia="仿宋" w:cs="Times New Roman"/>
                <w:kern w:val="0"/>
                <w:szCs w:val="21"/>
              </w:rPr>
            </w:pPr>
          </w:p>
        </w:tc>
      </w:tr>
    </w:tbl>
    <w:p>
      <w:pPr>
        <w:adjustRightInd w:val="0"/>
        <w:snapToGrid w:val="0"/>
        <w:rPr>
          <w:rFonts w:ascii="Times New Roman" w:hAnsi="Times New Roman" w:eastAsia="仿宋" w:cs="Times New Roman"/>
          <w:b/>
          <w:bCs/>
          <w:color w:val="000000" w:themeColor="text1"/>
          <w:sz w:val="28"/>
          <w:szCs w:val="28"/>
        </w:rPr>
      </w:pP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2）环境保护税</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1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tcPr>
          <w:p>
            <w:pPr>
              <w:spacing w:line="360" w:lineRule="auto"/>
              <w:rPr>
                <w:rFonts w:ascii="Times New Roman" w:hAnsi="Times New Roman" w:eastAsia="仿宋" w:cs="Times New Roman"/>
                <w:color w:val="000000" w:themeColor="text1"/>
                <w:sz w:val="24"/>
              </w:rPr>
            </w:pPr>
            <w:r>
              <w:rPr>
                <w:rFonts w:hint="eastAsia" w:ascii="Times New Roman" w:hAnsi="Times New Roman" w:eastAsia="仿宋" w:cs="Times New Roman"/>
                <w:b/>
                <w:bCs/>
                <w:color w:val="000000" w:themeColor="text1"/>
                <w:sz w:val="24"/>
              </w:rPr>
              <w:t>2021年度合计缴纳</w:t>
            </w:r>
          </w:p>
        </w:tc>
        <w:tc>
          <w:tcPr>
            <w:tcW w:w="11306" w:type="dxa"/>
          </w:tcPr>
          <w:p>
            <w:pPr>
              <w:spacing w:line="360" w:lineRule="auto"/>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0元</w:t>
            </w:r>
          </w:p>
        </w:tc>
      </w:tr>
    </w:tbl>
    <w:p>
      <w:pPr>
        <w:adjustRightInd w:val="0"/>
        <w:snapToGrid w:val="0"/>
        <w:rPr>
          <w:rFonts w:ascii="Times New Roman" w:hAnsi="Times New Roman" w:eastAsia="仿宋" w:cs="Times New Roman"/>
          <w:b/>
          <w:bCs/>
          <w:color w:val="000000" w:themeColor="text1"/>
          <w:sz w:val="28"/>
          <w:szCs w:val="28"/>
        </w:rPr>
      </w:pP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3）环境信用评价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3700"/>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restart"/>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动态评价</w:t>
            </w: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评价结果</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360" w:lineRule="auto"/>
              <w:jc w:val="center"/>
              <w:rPr>
                <w:rFonts w:ascii="Times New Roman" w:hAnsi="Times New Roman" w:eastAsia="仿宋" w:cs="Times New Roman"/>
                <w:color w:val="000000" w:themeColor="text1"/>
                <w:sz w:val="24"/>
              </w:rPr>
            </w:pP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评定等级</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360" w:lineRule="auto"/>
              <w:jc w:val="center"/>
              <w:rPr>
                <w:rFonts w:ascii="Times New Roman" w:hAnsi="Times New Roman" w:eastAsia="仿宋" w:cs="Times New Roman"/>
                <w:color w:val="000000" w:themeColor="text1"/>
                <w:sz w:val="24"/>
              </w:rPr>
            </w:pP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评定时间</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360" w:lineRule="auto"/>
              <w:jc w:val="center"/>
              <w:rPr>
                <w:rFonts w:ascii="Times New Roman" w:hAnsi="Times New Roman" w:eastAsia="仿宋" w:cs="Times New Roman"/>
                <w:color w:val="000000" w:themeColor="text1"/>
                <w:sz w:val="24"/>
              </w:rPr>
            </w:pP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评定单位</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restart"/>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定期强制评价</w:t>
            </w: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评价结果</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诚信企业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360" w:lineRule="auto"/>
              <w:jc w:val="center"/>
              <w:rPr>
                <w:rFonts w:ascii="Times New Roman" w:hAnsi="Times New Roman" w:eastAsia="仿宋" w:cs="Times New Roman"/>
                <w:color w:val="000000" w:themeColor="text1"/>
                <w:sz w:val="24"/>
              </w:rPr>
            </w:pP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评定等级</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360" w:lineRule="auto"/>
              <w:jc w:val="center"/>
              <w:rPr>
                <w:rFonts w:ascii="Times New Roman" w:hAnsi="Times New Roman" w:eastAsia="仿宋" w:cs="Times New Roman"/>
                <w:color w:val="000000" w:themeColor="text1"/>
                <w:sz w:val="24"/>
              </w:rPr>
            </w:pP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评定时间</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360" w:lineRule="auto"/>
              <w:jc w:val="center"/>
              <w:rPr>
                <w:rFonts w:ascii="Times New Roman" w:hAnsi="Times New Roman" w:eastAsia="仿宋" w:cs="Times New Roman"/>
                <w:color w:val="000000" w:themeColor="text1"/>
                <w:sz w:val="24"/>
              </w:rPr>
            </w:pPr>
          </w:p>
        </w:tc>
        <w:tc>
          <w:tcPr>
            <w:tcW w:w="3700"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评定单位</w:t>
            </w:r>
          </w:p>
        </w:tc>
        <w:tc>
          <w:tcPr>
            <w:tcW w:w="8731" w:type="dxa"/>
            <w:vAlign w:val="center"/>
          </w:tcPr>
          <w:p>
            <w:pPr>
              <w:spacing w:line="360" w:lineRule="auto"/>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安徽省生态环境厅</w:t>
            </w:r>
          </w:p>
        </w:tc>
      </w:tr>
    </w:tbl>
    <w:p>
      <w:pPr>
        <w:spacing w:line="360" w:lineRule="auto"/>
        <w:rPr>
          <w:rFonts w:ascii="Times New Roman" w:hAnsi="Times New Roman" w:eastAsia="仿宋" w:cs="Times New Roman"/>
          <w:color w:val="000000" w:themeColor="text1"/>
          <w:sz w:val="24"/>
        </w:rPr>
      </w:pPr>
    </w:p>
    <w:p>
      <w:pPr>
        <w:spacing w:line="360" w:lineRule="auto"/>
        <w:rPr>
          <w:rFonts w:ascii="Times New Roman" w:hAnsi="Times New Roman" w:eastAsia="仿宋" w:cs="Times New Roman"/>
          <w:color w:val="000000" w:themeColor="text1"/>
          <w:sz w:val="24"/>
        </w:rPr>
      </w:pPr>
    </w:p>
    <w:p>
      <w:pPr>
        <w:spacing w:line="360" w:lineRule="auto"/>
        <w:rPr>
          <w:rFonts w:ascii="Times New Roman" w:hAnsi="Times New Roman" w:eastAsia="仿宋" w:cs="Times New Roman"/>
          <w:color w:val="000000" w:themeColor="text1"/>
          <w:sz w:val="24"/>
        </w:rPr>
        <w:sectPr>
          <w:pgSz w:w="16838" w:h="11906" w:orient="landscape"/>
          <w:pgMar w:top="1800" w:right="1440" w:bottom="1800" w:left="1440" w:header="851" w:footer="992" w:gutter="0"/>
          <w:cols w:space="425" w:num="1"/>
          <w:docGrid w:type="lines" w:linePitch="312" w:charSpace="0"/>
        </w:sectPr>
      </w:pP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三、污染物产生、治理与排放信息</w:t>
      </w: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1）污染防治设施</w:t>
      </w: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a、废水治理设施</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766"/>
        <w:gridCol w:w="2007"/>
        <w:gridCol w:w="2007"/>
        <w:gridCol w:w="2007"/>
        <w:gridCol w:w="1057"/>
        <w:gridCol w:w="107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vMerge w:val="restart"/>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污染防治设施名称</w:t>
            </w:r>
          </w:p>
        </w:tc>
        <w:tc>
          <w:tcPr>
            <w:tcW w:w="1766" w:type="dxa"/>
            <w:vMerge w:val="restart"/>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污染类别</w:t>
            </w:r>
          </w:p>
        </w:tc>
        <w:tc>
          <w:tcPr>
            <w:tcW w:w="2007" w:type="dxa"/>
            <w:vMerge w:val="restart"/>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处理方法</w:t>
            </w:r>
          </w:p>
        </w:tc>
        <w:tc>
          <w:tcPr>
            <w:tcW w:w="2007" w:type="dxa"/>
            <w:vMerge w:val="restart"/>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处理能力</w:t>
            </w:r>
          </w:p>
        </w:tc>
        <w:tc>
          <w:tcPr>
            <w:tcW w:w="2007" w:type="dxa"/>
            <w:vMerge w:val="restart"/>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运行时间（小时）</w:t>
            </w:r>
          </w:p>
        </w:tc>
        <w:tc>
          <w:tcPr>
            <w:tcW w:w="2129" w:type="dxa"/>
            <w:gridSpan w:val="2"/>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年处理量（吨）</w:t>
            </w:r>
          </w:p>
        </w:tc>
        <w:tc>
          <w:tcPr>
            <w:tcW w:w="2007" w:type="dxa"/>
            <w:vMerge w:val="restart"/>
            <w:vAlign w:val="center"/>
          </w:tcPr>
          <w:p>
            <w:pPr>
              <w:jc w:val="center"/>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排放口的名称及编号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vMerge w:val="continue"/>
            <w:vAlign w:val="center"/>
          </w:tcPr>
          <w:p>
            <w:pPr>
              <w:jc w:val="center"/>
              <w:rPr>
                <w:rFonts w:ascii="Times New Roman" w:hAnsi="Times New Roman" w:cs="Times New Roman"/>
                <w:szCs w:val="21"/>
              </w:rPr>
            </w:pPr>
          </w:p>
        </w:tc>
        <w:tc>
          <w:tcPr>
            <w:tcW w:w="1766" w:type="dxa"/>
            <w:vMerge w:val="continue"/>
            <w:vAlign w:val="center"/>
          </w:tcPr>
          <w:p>
            <w:pPr>
              <w:jc w:val="center"/>
              <w:rPr>
                <w:rFonts w:ascii="Times New Roman" w:hAnsi="Times New Roman" w:cs="Times New Roman"/>
                <w:szCs w:val="21"/>
              </w:rPr>
            </w:pPr>
          </w:p>
        </w:tc>
        <w:tc>
          <w:tcPr>
            <w:tcW w:w="2007" w:type="dxa"/>
            <w:vMerge w:val="continue"/>
            <w:vAlign w:val="center"/>
          </w:tcPr>
          <w:p>
            <w:pPr>
              <w:jc w:val="center"/>
              <w:rPr>
                <w:rFonts w:ascii="Times New Roman" w:hAnsi="Times New Roman" w:cs="Times New Roman"/>
                <w:szCs w:val="21"/>
              </w:rPr>
            </w:pPr>
          </w:p>
        </w:tc>
        <w:tc>
          <w:tcPr>
            <w:tcW w:w="2007" w:type="dxa"/>
            <w:vMerge w:val="continue"/>
            <w:vAlign w:val="center"/>
          </w:tcPr>
          <w:p>
            <w:pPr>
              <w:jc w:val="center"/>
              <w:rPr>
                <w:rFonts w:ascii="Times New Roman" w:hAnsi="Times New Roman" w:cs="Times New Roman"/>
                <w:szCs w:val="21"/>
              </w:rPr>
            </w:pPr>
          </w:p>
        </w:tc>
        <w:tc>
          <w:tcPr>
            <w:tcW w:w="2007" w:type="dxa"/>
            <w:vMerge w:val="continue"/>
            <w:vAlign w:val="center"/>
          </w:tcPr>
          <w:p>
            <w:pPr>
              <w:jc w:val="center"/>
              <w:rPr>
                <w:rFonts w:ascii="Times New Roman" w:hAnsi="Times New Roman" w:cs="Times New Roman"/>
                <w:szCs w:val="21"/>
              </w:rPr>
            </w:pPr>
          </w:p>
        </w:tc>
        <w:tc>
          <w:tcPr>
            <w:tcW w:w="1057" w:type="dxa"/>
            <w:vAlign w:val="center"/>
          </w:tcPr>
          <w:p>
            <w:pPr>
              <w:jc w:val="center"/>
              <w:rPr>
                <w:rFonts w:ascii="仿宋" w:hAnsi="仿宋" w:eastAsia="仿宋" w:cs="仿宋"/>
                <w:b/>
                <w:bCs/>
                <w:szCs w:val="21"/>
              </w:rPr>
            </w:pPr>
            <w:r>
              <w:rPr>
                <w:rFonts w:hint="eastAsia" w:ascii="仿宋" w:hAnsi="仿宋" w:eastAsia="仿宋" w:cs="仿宋"/>
                <w:b/>
                <w:bCs/>
                <w:szCs w:val="21"/>
              </w:rPr>
              <w:t>理论</w:t>
            </w:r>
          </w:p>
        </w:tc>
        <w:tc>
          <w:tcPr>
            <w:tcW w:w="1072" w:type="dxa"/>
            <w:vAlign w:val="center"/>
          </w:tcPr>
          <w:p>
            <w:pPr>
              <w:jc w:val="center"/>
              <w:rPr>
                <w:rFonts w:ascii="仿宋" w:hAnsi="仿宋" w:eastAsia="仿宋" w:cs="仿宋"/>
                <w:b/>
                <w:bCs/>
                <w:szCs w:val="21"/>
              </w:rPr>
            </w:pPr>
            <w:r>
              <w:rPr>
                <w:rFonts w:hint="eastAsia" w:ascii="仿宋" w:hAnsi="仿宋" w:eastAsia="仿宋" w:cs="仿宋"/>
                <w:b/>
                <w:bCs/>
                <w:szCs w:val="21"/>
              </w:rPr>
              <w:t>实际</w:t>
            </w:r>
          </w:p>
        </w:tc>
        <w:tc>
          <w:tcPr>
            <w:tcW w:w="2007"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vAlign w:val="center"/>
          </w:tcPr>
          <w:p>
            <w:pPr>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污水处理站</w:t>
            </w:r>
          </w:p>
        </w:tc>
        <w:tc>
          <w:tcPr>
            <w:tcW w:w="1766" w:type="dxa"/>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废水</w:t>
            </w:r>
          </w:p>
        </w:tc>
        <w:tc>
          <w:tcPr>
            <w:tcW w:w="2007" w:type="dxa"/>
            <w:vAlign w:val="center"/>
          </w:tcPr>
          <w:p>
            <w:pPr>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水解酸化+MBR生物膜+单过硫酸氢钾消毒粉</w:t>
            </w:r>
          </w:p>
        </w:tc>
        <w:tc>
          <w:tcPr>
            <w:tcW w:w="2007" w:type="dxa"/>
            <w:vAlign w:val="center"/>
          </w:tcPr>
          <w:p>
            <w:pPr>
              <w:jc w:val="center"/>
              <w:rPr>
                <w:rFonts w:ascii="Times New Roman" w:hAnsi="Times New Roman" w:eastAsia="仿宋" w:cs="Times New Roman"/>
                <w:color w:val="000000" w:themeColor="text1"/>
                <w:szCs w:val="21"/>
              </w:rPr>
            </w:pPr>
            <w:r>
              <w:rPr>
                <w:rFonts w:hint="eastAsia" w:ascii="Times New Roman" w:hAnsi="Times New Roman" w:cs="Times New Roman"/>
                <w:szCs w:val="21"/>
              </w:rPr>
              <w:t>2</w:t>
            </w:r>
            <w:r>
              <w:rPr>
                <w:rFonts w:hint="eastAsia" w:ascii="Times New Roman" w:hAnsi="Times New Roman" w:cs="Times New Roman"/>
                <w:szCs w:val="21"/>
                <w:lang w:val="en-US" w:eastAsia="zh-CN"/>
              </w:rPr>
              <w:t>000</w:t>
            </w:r>
            <w:r>
              <w:rPr>
                <w:rFonts w:ascii="Times New Roman" w:hAnsi="Times New Roman" w:cs="Times New Roman"/>
                <w:szCs w:val="21"/>
              </w:rPr>
              <w:t>m</w:t>
            </w:r>
            <w:r>
              <w:rPr>
                <w:rFonts w:ascii="Times New Roman" w:hAnsi="Times New Roman" w:cs="Times New Roman"/>
                <w:szCs w:val="21"/>
                <w:vertAlign w:val="superscript"/>
              </w:rPr>
              <w:t>3</w:t>
            </w:r>
            <w:r>
              <w:rPr>
                <w:rFonts w:ascii="Times New Roman" w:hAnsi="Times New Roman" w:cs="Times New Roman"/>
                <w:szCs w:val="21"/>
              </w:rPr>
              <w:t>/d</w:t>
            </w:r>
          </w:p>
        </w:tc>
        <w:tc>
          <w:tcPr>
            <w:tcW w:w="2007" w:type="dxa"/>
            <w:vAlign w:val="center"/>
          </w:tcPr>
          <w:p>
            <w:pPr>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24h</w:t>
            </w:r>
          </w:p>
        </w:tc>
        <w:tc>
          <w:tcPr>
            <w:tcW w:w="1057" w:type="dxa"/>
            <w:vAlign w:val="center"/>
          </w:tcPr>
          <w:p>
            <w:pPr>
              <w:jc w:val="center"/>
              <w:rPr>
                <w:rFonts w:hint="default" w:ascii="Times New Roman" w:hAnsi="Times New Roman" w:eastAsia="仿宋" w:cs="Times New Roman"/>
                <w:color w:val="000000" w:themeColor="text1"/>
                <w:szCs w:val="21"/>
                <w:lang w:val="en-US" w:eastAsia="zh-CN"/>
              </w:rPr>
            </w:pPr>
            <w:r>
              <w:rPr>
                <w:rFonts w:hint="eastAsia" w:ascii="Times New Roman" w:hAnsi="Times New Roman" w:eastAsia="仿宋" w:cs="Times New Roman"/>
                <w:color w:val="000000" w:themeColor="text1"/>
                <w:szCs w:val="21"/>
                <w:lang w:val="en-US" w:eastAsia="zh-CN"/>
              </w:rPr>
              <w:t>730000</w:t>
            </w:r>
          </w:p>
        </w:tc>
        <w:tc>
          <w:tcPr>
            <w:tcW w:w="1072" w:type="dxa"/>
            <w:vAlign w:val="center"/>
          </w:tcPr>
          <w:p>
            <w:pPr>
              <w:jc w:val="center"/>
              <w:rPr>
                <w:rFonts w:hint="default" w:ascii="Times New Roman" w:hAnsi="Times New Roman" w:eastAsia="仿宋" w:cs="Times New Roman"/>
                <w:color w:val="000000" w:themeColor="text1"/>
                <w:szCs w:val="21"/>
                <w:lang w:val="en-US" w:eastAsia="zh-CN"/>
              </w:rPr>
            </w:pPr>
            <w:r>
              <w:rPr>
                <w:rFonts w:hint="eastAsia" w:ascii="Times New Roman" w:hAnsi="Times New Roman" w:eastAsia="仿宋" w:cs="Times New Roman"/>
                <w:color w:val="000000" w:themeColor="text1"/>
                <w:szCs w:val="21"/>
                <w:lang w:val="en-US" w:eastAsia="zh-CN"/>
              </w:rPr>
              <w:t>292297</w:t>
            </w:r>
          </w:p>
        </w:tc>
        <w:tc>
          <w:tcPr>
            <w:tcW w:w="2007" w:type="dxa"/>
            <w:vAlign w:val="center"/>
          </w:tcPr>
          <w:p>
            <w:pPr>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污水总排口（DW001）</w:t>
            </w:r>
          </w:p>
        </w:tc>
      </w:tr>
    </w:tbl>
    <w:p>
      <w:pPr>
        <w:rPr>
          <w:rFonts w:ascii="Times New Roman" w:hAnsi="Times New Roman" w:eastAsia="仿宋" w:cs="Times New Roman"/>
          <w:color w:val="000000" w:themeColor="text1"/>
          <w:sz w:val="24"/>
        </w:rPr>
      </w:pPr>
    </w:p>
    <w:p>
      <w:pPr>
        <w:spacing w:line="360" w:lineRule="auto"/>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8"/>
          <w:szCs w:val="28"/>
        </w:rPr>
        <w:t>b、固体废物贮存设施</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50"/>
        <w:gridCol w:w="1733"/>
        <w:gridCol w:w="1737"/>
        <w:gridCol w:w="2738"/>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jc w:val="center"/>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设施名称</w:t>
            </w:r>
          </w:p>
        </w:tc>
        <w:tc>
          <w:tcPr>
            <w:tcW w:w="2350" w:type="dxa"/>
            <w:vAlign w:val="center"/>
          </w:tcPr>
          <w:p>
            <w:pPr>
              <w:jc w:val="center"/>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贮存类型</w:t>
            </w:r>
          </w:p>
        </w:tc>
        <w:tc>
          <w:tcPr>
            <w:tcW w:w="1733" w:type="dxa"/>
            <w:vAlign w:val="center"/>
          </w:tcPr>
          <w:p>
            <w:pPr>
              <w:jc w:val="center"/>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占地面积</w:t>
            </w:r>
          </w:p>
        </w:tc>
        <w:tc>
          <w:tcPr>
            <w:tcW w:w="1737" w:type="dxa"/>
            <w:vAlign w:val="center"/>
          </w:tcPr>
          <w:p>
            <w:pPr>
              <w:jc w:val="center"/>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贮存能力</w:t>
            </w:r>
          </w:p>
        </w:tc>
        <w:tc>
          <w:tcPr>
            <w:tcW w:w="2738" w:type="dxa"/>
            <w:vAlign w:val="center"/>
          </w:tcPr>
          <w:p>
            <w:pPr>
              <w:jc w:val="center"/>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经纬度坐标</w:t>
            </w:r>
          </w:p>
        </w:tc>
        <w:tc>
          <w:tcPr>
            <w:tcW w:w="3268" w:type="dxa"/>
            <w:vAlign w:val="center"/>
          </w:tcPr>
          <w:p>
            <w:pPr>
              <w:jc w:val="center"/>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贮存废弃物种类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医废暂存库</w:t>
            </w:r>
          </w:p>
        </w:tc>
        <w:tc>
          <w:tcPr>
            <w:tcW w:w="2350" w:type="dxa"/>
            <w:vAlign w:val="center"/>
          </w:tcPr>
          <w:p>
            <w:pPr>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一类</w:t>
            </w:r>
          </w:p>
        </w:tc>
        <w:tc>
          <w:tcPr>
            <w:tcW w:w="1733" w:type="dxa"/>
            <w:vAlign w:val="center"/>
          </w:tcPr>
          <w:p>
            <w:pPr>
              <w:jc w:val="center"/>
              <w:rPr>
                <w:rFonts w:ascii="Times New Roman" w:hAnsi="Times New Roman" w:eastAsia="仿宋" w:cs="Times New Roman"/>
                <w:color w:val="000000" w:themeColor="text1"/>
                <w:sz w:val="24"/>
              </w:rPr>
            </w:pPr>
            <w:r>
              <w:rPr>
                <w:rFonts w:hint="eastAsia" w:ascii="Times New Roman" w:hAnsi="Times New Roman" w:eastAsia="仿宋" w:cs="Times New Roman"/>
                <w:color w:val="000000" w:themeColor="text1"/>
                <w:sz w:val="24"/>
              </w:rPr>
              <w:t>80平方米</w:t>
            </w:r>
          </w:p>
        </w:tc>
        <w:tc>
          <w:tcPr>
            <w:tcW w:w="1737" w:type="dxa"/>
            <w:vAlign w:val="center"/>
          </w:tcPr>
          <w:p>
            <w:pPr>
              <w:jc w:val="center"/>
              <w:rPr>
                <w:rFonts w:ascii="Times New Roman" w:hAnsi="Times New Roman" w:eastAsia="仿宋" w:cs="Times New Roman"/>
                <w:color w:val="000000" w:themeColor="text1"/>
                <w:sz w:val="24"/>
              </w:rPr>
            </w:pPr>
          </w:p>
        </w:tc>
        <w:tc>
          <w:tcPr>
            <w:tcW w:w="2738" w:type="dxa"/>
            <w:vAlign w:val="center"/>
          </w:tcPr>
          <w:p>
            <w:pPr>
              <w:jc w:val="center"/>
              <w:rPr>
                <w:rFonts w:ascii="Times New Roman" w:hAnsi="Times New Roman" w:eastAsia="仿宋" w:cs="Times New Roman"/>
                <w:color w:val="000000" w:themeColor="text1"/>
                <w:sz w:val="24"/>
              </w:rPr>
            </w:pPr>
          </w:p>
        </w:tc>
        <w:tc>
          <w:tcPr>
            <w:tcW w:w="3268" w:type="dxa"/>
            <w:vAlign w:val="center"/>
          </w:tcPr>
          <w:p>
            <w:pPr>
              <w:jc w:val="center"/>
              <w:rPr>
                <w:rFonts w:ascii="Times New Roman" w:hAnsi="Times New Roman" w:eastAsia="仿宋" w:cs="Times New Roman"/>
                <w:color w:val="000000" w:themeColor="text1"/>
                <w:sz w:val="24"/>
              </w:rPr>
            </w:pPr>
          </w:p>
        </w:tc>
      </w:tr>
    </w:tbl>
    <w:p>
      <w:pPr>
        <w:adjustRightInd w:val="0"/>
        <w:snapToGrid w:val="0"/>
        <w:rPr>
          <w:rFonts w:ascii="Times New Roman" w:hAnsi="Times New Roman" w:eastAsia="仿宋" w:cs="Times New Roman"/>
          <w:b/>
          <w:bCs/>
          <w:color w:val="000000" w:themeColor="text1"/>
          <w:sz w:val="28"/>
          <w:szCs w:val="28"/>
        </w:rPr>
      </w:pPr>
    </w:p>
    <w:p>
      <w:pPr>
        <w:spacing w:line="360" w:lineRule="auto"/>
        <w:rPr>
          <w:rFonts w:hint="eastAsia"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2）污染物排放</w:t>
      </w:r>
    </w:p>
    <w:p>
      <w:pPr>
        <w:spacing w:line="360" w:lineRule="auto"/>
        <w:rPr>
          <w:rFonts w:ascii="Times New Roman" w:hAnsi="Times New Roman" w:eastAsia="仿宋" w:cs="Times New Roman"/>
          <w:b/>
          <w:bCs/>
          <w:color w:val="000000" w:themeColor="text1"/>
          <w:sz w:val="24"/>
        </w:rPr>
      </w:pPr>
      <w:r>
        <w:rPr>
          <w:rFonts w:hint="eastAsia" w:ascii="Times New Roman" w:hAnsi="Times New Roman" w:eastAsia="仿宋" w:cs="Times New Roman"/>
          <w:b/>
          <w:bCs/>
          <w:color w:val="000000" w:themeColor="text1"/>
          <w:sz w:val="24"/>
        </w:rPr>
        <w:t>无组织废气排放</w:t>
      </w:r>
    </w:p>
    <w:tbl>
      <w:tblPr>
        <w:tblStyle w:val="14"/>
        <w:tblW w:w="5000" w:type="pct"/>
        <w:tblInd w:w="0" w:type="dxa"/>
        <w:tblLayout w:type="fixed"/>
        <w:tblCellMar>
          <w:top w:w="15" w:type="dxa"/>
          <w:left w:w="15" w:type="dxa"/>
          <w:bottom w:w="15" w:type="dxa"/>
          <w:right w:w="15" w:type="dxa"/>
        </w:tblCellMar>
      </w:tblPr>
      <w:tblGrid>
        <w:gridCol w:w="760"/>
        <w:gridCol w:w="2070"/>
        <w:gridCol w:w="1418"/>
        <w:gridCol w:w="2188"/>
        <w:gridCol w:w="1612"/>
        <w:gridCol w:w="1299"/>
        <w:gridCol w:w="2976"/>
        <w:gridCol w:w="1785"/>
      </w:tblGrid>
      <w:tr>
        <w:tblPrEx>
          <w:tblCellMar>
            <w:top w:w="15" w:type="dxa"/>
            <w:left w:w="15" w:type="dxa"/>
            <w:bottom w:w="15" w:type="dxa"/>
            <w:right w:w="15" w:type="dxa"/>
          </w:tblCellMar>
        </w:tblPrEx>
        <w:trPr>
          <w:trHeight w:val="570" w:hRule="atLeast"/>
        </w:trPr>
        <w:tc>
          <w:tcPr>
            <w:tcW w:w="76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序号</w:t>
            </w:r>
          </w:p>
        </w:tc>
        <w:tc>
          <w:tcPr>
            <w:tcW w:w="20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生产设施/无组织排放编号</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污染物种类</w:t>
            </w:r>
          </w:p>
        </w:tc>
        <w:tc>
          <w:tcPr>
            <w:tcW w:w="2188"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许可排放浓度限值（mg/m</w:t>
            </w:r>
            <w:r>
              <w:rPr>
                <w:rFonts w:ascii="Times New Roman" w:hAnsi="Times New Roman" w:eastAsia="仿宋" w:cs="Times New Roman"/>
                <w:b/>
                <w:bCs/>
                <w:szCs w:val="21"/>
                <w:vertAlign w:val="superscript"/>
              </w:rPr>
              <w:t>3</w:t>
            </w:r>
            <w:r>
              <w:rPr>
                <w:rFonts w:ascii="Times New Roman" w:hAnsi="Times New Roman" w:eastAsia="仿宋" w:cs="Times New Roman"/>
                <w:b/>
                <w:bCs/>
                <w:szCs w:val="21"/>
              </w:rPr>
              <w:t>）</w:t>
            </w:r>
          </w:p>
        </w:tc>
        <w:tc>
          <w:tcPr>
            <w:tcW w:w="1612"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监测点位/设施</w:t>
            </w:r>
          </w:p>
        </w:tc>
        <w:tc>
          <w:tcPr>
            <w:tcW w:w="1299"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监测时间</w:t>
            </w:r>
          </w:p>
        </w:tc>
        <w:tc>
          <w:tcPr>
            <w:tcW w:w="29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浓度监测结果（折标，小时浓度，mg/m3）</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Times New Roman" w:hAnsi="Times New Roman" w:eastAsia="仿宋" w:cs="Times New Roman"/>
                <w:b/>
                <w:bCs/>
                <w:szCs w:val="21"/>
              </w:rPr>
            </w:pPr>
            <w:r>
              <w:rPr>
                <w:rFonts w:ascii="Times New Roman" w:hAnsi="Times New Roman" w:eastAsia="仿宋" w:cs="Times New Roman"/>
                <w:b/>
                <w:bCs/>
                <w:szCs w:val="21"/>
              </w:rPr>
              <w:t>是否超标及超标原因</w:t>
            </w:r>
          </w:p>
        </w:tc>
      </w:tr>
      <w:tr>
        <w:tblPrEx>
          <w:tblCellMar>
            <w:top w:w="15" w:type="dxa"/>
            <w:left w:w="15" w:type="dxa"/>
            <w:bottom w:w="15" w:type="dxa"/>
            <w:right w:w="15" w:type="dxa"/>
          </w:tblCellMar>
        </w:tblPrEx>
        <w:trPr>
          <w:trHeight w:val="570" w:hRule="atLeast"/>
        </w:trPr>
        <w:tc>
          <w:tcPr>
            <w:tcW w:w="76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w:t>
            </w:r>
          </w:p>
        </w:tc>
        <w:tc>
          <w:tcPr>
            <w:tcW w:w="207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厂界</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硫化氢</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0.03</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无组织自行监测点1</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eastAsia" w:ascii="Times New Roman" w:hAnsi="Times New Roman" w:eastAsia="仿宋" w:cs="Times New Roman"/>
                <w:szCs w:val="21"/>
                <w:lang w:val="en-US" w:eastAsia="zh-CN"/>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0.026</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p>
        </w:tc>
        <w:tc>
          <w:tcPr>
            <w:tcW w:w="207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臭气浓度</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10无量纲</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无组织自行监测点1</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&lt;</w:t>
            </w:r>
            <w:r>
              <w:rPr>
                <w:rFonts w:ascii="Times New Roman" w:hAnsi="Times New Roman" w:eastAsia="仿宋" w:cs="Times New Roman"/>
                <w:szCs w:val="21"/>
              </w:rPr>
              <w:t>10</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氨（氨气）</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1.0</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无组织自行监测点1</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0.032</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甲烷</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无组织自行监测点1</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1.45</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氯气</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0.1</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无组织自行监测点2</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&lt;</w:t>
            </w:r>
            <w:r>
              <w:rPr>
                <w:rFonts w:ascii="Times New Roman" w:hAnsi="Times New Roman" w:eastAsia="仿宋" w:cs="Times New Roman"/>
                <w:szCs w:val="21"/>
              </w:rPr>
              <w:t>0.03</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2</w:t>
            </w:r>
          </w:p>
        </w:tc>
        <w:tc>
          <w:tcPr>
            <w:tcW w:w="2070" w:type="dxa"/>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厂界</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硫化氢</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0.03</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无组织自行监测点2</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0.028</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臭气浓度</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10无量纲</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无组织自行监测点2</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&lt;</w:t>
            </w:r>
            <w:r>
              <w:rPr>
                <w:rFonts w:ascii="Times New Roman" w:hAnsi="Times New Roman" w:eastAsia="仿宋" w:cs="Times New Roman"/>
                <w:szCs w:val="21"/>
              </w:rPr>
              <w:t>10</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氨（氨气）</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1.0</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无组织自行监测点2</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eastAsiaTheme="minorEastAsia"/>
                <w:lang w:val="en-US" w:eastAsia="zh-CN"/>
              </w:rPr>
            </w:pPr>
            <w:r>
              <w:rPr>
                <w:rFonts w:hint="eastAsia"/>
              </w:rPr>
              <w:t>0</w:t>
            </w:r>
            <w:r>
              <w:t>.0</w:t>
            </w:r>
            <w:r>
              <w:rPr>
                <w:rFonts w:hint="eastAsia"/>
                <w:lang w:val="en-US" w:eastAsia="zh-CN"/>
              </w:rPr>
              <w:t>30</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甲烷</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无组织自行监测点2</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1.39</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氯气</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0.1</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无组织自行监测点2</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&lt;</w:t>
            </w:r>
            <w:r>
              <w:rPr>
                <w:rFonts w:ascii="Times New Roman" w:hAnsi="Times New Roman" w:eastAsia="仿宋" w:cs="Times New Roman"/>
                <w:szCs w:val="21"/>
              </w:rPr>
              <w:t>0.03</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3</w:t>
            </w:r>
          </w:p>
        </w:tc>
        <w:tc>
          <w:tcPr>
            <w:tcW w:w="2070" w:type="dxa"/>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厂界</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硫化氢</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0.03</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无组织自行监测点3</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ascii="Times New Roman" w:hAnsi="Times New Roman" w:eastAsia="仿宋" w:cs="Times New Roman"/>
                <w:szCs w:val="21"/>
              </w:rPr>
              <w:t>0.0</w:t>
            </w:r>
            <w:r>
              <w:rPr>
                <w:rFonts w:hint="eastAsia" w:ascii="Times New Roman" w:hAnsi="Times New Roman" w:eastAsia="仿宋" w:cs="Times New Roman"/>
                <w:szCs w:val="21"/>
                <w:lang w:val="en-US" w:eastAsia="zh-CN"/>
              </w:rPr>
              <w:t>32</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臭气浓度</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10无量纲</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无组织自行监测点3</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&lt;</w:t>
            </w:r>
            <w:r>
              <w:rPr>
                <w:rFonts w:ascii="Times New Roman" w:hAnsi="Times New Roman" w:eastAsia="仿宋" w:cs="Times New Roman"/>
                <w:szCs w:val="21"/>
              </w:rPr>
              <w:t>10</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氨（氨气）</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1.0</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无组织自行监测点3</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eastAsia" w:ascii="Times New Roman" w:hAnsi="Times New Roman" w:eastAsia="仿宋" w:cs="Times New Roman"/>
                <w:szCs w:val="21"/>
                <w:lang w:val="en-US" w:eastAsia="zh-CN"/>
              </w:rPr>
            </w:pPr>
            <w:r>
              <w:rPr>
                <w:rFonts w:ascii="Times New Roman" w:hAnsi="Times New Roman" w:eastAsia="仿宋" w:cs="Times New Roman"/>
                <w:szCs w:val="21"/>
              </w:rPr>
              <w:t>0.02</w:t>
            </w:r>
            <w:r>
              <w:rPr>
                <w:rFonts w:hint="eastAsia" w:ascii="Times New Roman" w:hAnsi="Times New Roman" w:eastAsia="仿宋" w:cs="Times New Roman"/>
                <w:szCs w:val="21"/>
                <w:lang w:val="en-US" w:eastAsia="zh-CN"/>
              </w:rPr>
              <w:t>4</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甲烷</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1%</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无组织自行监测点3</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1.34</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r>
        <w:tblPrEx>
          <w:tblCellMar>
            <w:top w:w="15" w:type="dxa"/>
            <w:left w:w="15" w:type="dxa"/>
            <w:bottom w:w="15" w:type="dxa"/>
            <w:right w:w="15" w:type="dxa"/>
          </w:tblCellMar>
        </w:tblPrEx>
        <w:trPr>
          <w:trHeight w:val="570" w:hRule="atLeast"/>
        </w:trPr>
        <w:tc>
          <w:tcPr>
            <w:tcW w:w="760" w:type="dxa"/>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2070" w:type="dxa"/>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ascii="Times New Roman" w:hAnsi="Times New Roman" w:eastAsia="仿宋" w:cs="Times New Roman"/>
                <w:szCs w:val="21"/>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氯气</w:t>
            </w:r>
          </w:p>
        </w:tc>
        <w:tc>
          <w:tcPr>
            <w:tcW w:w="2188"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0.1</w:t>
            </w:r>
          </w:p>
        </w:tc>
        <w:tc>
          <w:tcPr>
            <w:tcW w:w="1612"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无组织自行监测点3</w:t>
            </w:r>
          </w:p>
        </w:tc>
        <w:tc>
          <w:tcPr>
            <w:tcW w:w="1299"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022.</w:t>
            </w:r>
            <w:r>
              <w:rPr>
                <w:rFonts w:hint="eastAsia" w:ascii="Times New Roman" w:hAnsi="Times New Roman" w:eastAsia="仿宋" w:cs="Times New Roman"/>
                <w:szCs w:val="21"/>
                <w:lang w:val="en-US" w:eastAsia="zh-CN"/>
              </w:rPr>
              <w:t>5</w:t>
            </w: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7</w:t>
            </w:r>
          </w:p>
        </w:tc>
        <w:tc>
          <w:tcPr>
            <w:tcW w:w="2976"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&lt;</w:t>
            </w:r>
            <w:r>
              <w:rPr>
                <w:rFonts w:ascii="Times New Roman" w:hAnsi="Times New Roman" w:eastAsia="仿宋" w:cs="Times New Roman"/>
                <w:szCs w:val="21"/>
              </w:rPr>
              <w:t>0.03</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widowControl/>
              <w:jc w:val="center"/>
              <w:rPr>
                <w:rFonts w:ascii="Times New Roman" w:hAnsi="Times New Roman" w:eastAsia="仿宋" w:cs="Times New Roman"/>
                <w:szCs w:val="21"/>
              </w:rPr>
            </w:pPr>
            <w:r>
              <w:rPr>
                <w:rFonts w:hint="eastAsia" w:ascii="Times New Roman" w:hAnsi="Times New Roman" w:eastAsia="仿宋" w:cs="Times New Roman"/>
                <w:szCs w:val="21"/>
              </w:rPr>
              <w:t>否</w:t>
            </w:r>
          </w:p>
        </w:tc>
      </w:tr>
    </w:tbl>
    <w:p>
      <w:pPr>
        <w:pStyle w:val="2"/>
        <w:rPr>
          <w:rFonts w:ascii="Times New Roman" w:eastAsia="仿宋" w:cs="Times New Roman"/>
          <w:color w:val="000000" w:themeColor="text1"/>
        </w:rPr>
      </w:pPr>
    </w:p>
    <w:p>
      <w:pPr>
        <w:pStyle w:val="2"/>
        <w:rPr>
          <w:rFonts w:ascii="Times New Roman" w:eastAsia="仿宋" w:cs="Times New Roman"/>
          <w:b/>
          <w:bCs/>
          <w:color w:val="000000" w:themeColor="text1"/>
        </w:rPr>
      </w:pPr>
      <w:r>
        <w:rPr>
          <w:rFonts w:hint="eastAsia" w:ascii="Times New Roman" w:eastAsia="仿宋" w:cs="Times New Roman"/>
          <w:b/>
          <w:bCs/>
          <w:color w:val="000000" w:themeColor="text1"/>
        </w:rPr>
        <w:t>c、噪声排放</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1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9"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类型</w:t>
            </w:r>
          </w:p>
        </w:tc>
        <w:tc>
          <w:tcPr>
            <w:tcW w:w="1149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9"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监测点</w:t>
            </w:r>
          </w:p>
        </w:tc>
        <w:tc>
          <w:tcPr>
            <w:tcW w:w="1149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9"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执行的标准</w:t>
            </w:r>
          </w:p>
        </w:tc>
        <w:tc>
          <w:tcPr>
            <w:tcW w:w="11495" w:type="dxa"/>
            <w:vAlign w:val="center"/>
          </w:tcPr>
          <w:p>
            <w:pPr>
              <w:pStyle w:val="2"/>
              <w:jc w:val="center"/>
              <w:rPr>
                <w:rFonts w:ascii="Times New Roman" w:eastAsia="仿宋" w:cs="Times New Roman"/>
                <w:color w:val="000000" w:themeColor="text1"/>
              </w:rPr>
            </w:pPr>
            <w:r>
              <w:rPr>
                <w:rFonts w:ascii="Times New Roman" w:eastAsia="仿宋" w:cs="Times New Roman"/>
                <w:color w:val="000000" w:themeColor="text1"/>
              </w:rPr>
              <w:t>《工业企业厂界噪声标准》(GB12348-2008)</w:t>
            </w:r>
            <w:r>
              <w:rPr>
                <w:rFonts w:hint="eastAsia" w:ascii="Times New Roman" w:eastAsia="仿宋" w:cs="Times New Roman"/>
                <w:color w:val="000000" w:themeColor="text1"/>
              </w:rPr>
              <w:t>3类标准</w:t>
            </w:r>
          </w:p>
        </w:tc>
      </w:tr>
    </w:tbl>
    <w:p>
      <w:pPr>
        <w:pStyle w:val="2"/>
        <w:rPr>
          <w:rFonts w:ascii="Times New Roman" w:eastAsia="仿宋" w:cs="Times New Roman"/>
          <w:color w:val="000000" w:themeColor="text1"/>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4424"/>
        <w:gridCol w:w="416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监测点位</w:t>
            </w:r>
          </w:p>
        </w:tc>
        <w:tc>
          <w:tcPr>
            <w:tcW w:w="4424"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监测时间</w:t>
            </w:r>
          </w:p>
        </w:tc>
        <w:tc>
          <w:tcPr>
            <w:tcW w:w="4163"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Led值（昼）</w:t>
            </w:r>
          </w:p>
        </w:tc>
        <w:tc>
          <w:tcPr>
            <w:tcW w:w="3544"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Led值（夜）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西厂界</w:t>
            </w:r>
          </w:p>
        </w:tc>
        <w:tc>
          <w:tcPr>
            <w:tcW w:w="4424"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2021年9月1日</w:t>
            </w:r>
          </w:p>
        </w:tc>
        <w:tc>
          <w:tcPr>
            <w:tcW w:w="4163"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49.2</w:t>
            </w:r>
          </w:p>
        </w:tc>
        <w:tc>
          <w:tcPr>
            <w:tcW w:w="3544"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48</w:t>
            </w:r>
          </w:p>
        </w:tc>
      </w:tr>
    </w:tbl>
    <w:p>
      <w:pPr>
        <w:spacing w:line="360" w:lineRule="auto"/>
        <w:rPr>
          <w:rFonts w:hint="eastAsia" w:ascii="Times New Roman" w:hAnsi="Times New Roman" w:eastAsia="仿宋" w:cs="Times New Roman"/>
          <w:b/>
          <w:bCs/>
          <w:color w:val="000000" w:themeColor="text1"/>
          <w:sz w:val="28"/>
          <w:szCs w:val="28"/>
        </w:rPr>
      </w:pP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3）工业固体废物和危险废物产生、贮存、流向、利用、处置</w:t>
      </w:r>
    </w:p>
    <w:p>
      <w:pPr>
        <w:pStyle w:val="2"/>
        <w:rPr>
          <w:rFonts w:hint="eastAsia" w:ascii="Times New Roman" w:eastAsia="仿宋" w:cs="Times New Roman"/>
          <w:color w:val="000000" w:themeColor="text1"/>
        </w:rPr>
      </w:pPr>
    </w:p>
    <w:p>
      <w:pPr>
        <w:pStyle w:val="2"/>
        <w:rPr>
          <w:rFonts w:hint="eastAsia" w:ascii="Times New Roman" w:eastAsia="仿宋" w:cs="Times New Roman"/>
          <w:color w:val="000000" w:themeColor="text1"/>
        </w:rPr>
      </w:pPr>
    </w:p>
    <w:p>
      <w:pPr>
        <w:pStyle w:val="2"/>
        <w:rPr>
          <w:rFonts w:hint="eastAsia" w:ascii="Times New Roman" w:eastAsia="仿宋" w:cs="Times New Roman"/>
          <w:color w:val="000000" w:themeColor="text1"/>
        </w:rPr>
      </w:pPr>
    </w:p>
    <w:p>
      <w:pPr>
        <w:pStyle w:val="2"/>
        <w:rPr>
          <w:rFonts w:hint="eastAsia" w:ascii="Times New Roman" w:eastAsia="仿宋" w:cs="Times New Roman"/>
          <w:color w:val="000000" w:themeColor="text1"/>
        </w:rPr>
      </w:pPr>
    </w:p>
    <w:p>
      <w:pPr>
        <w:pStyle w:val="2"/>
        <w:rPr>
          <w:rFonts w:ascii="Times New Roman" w:eastAsia="仿宋" w:cs="Times New Roman"/>
          <w:color w:val="000000" w:themeColor="text1"/>
        </w:rPr>
      </w:pPr>
      <w:r>
        <w:rPr>
          <w:rFonts w:hint="eastAsia" w:ascii="Times New Roman" w:eastAsia="仿宋" w:cs="Times New Roman"/>
          <w:color w:val="000000" w:themeColor="text1"/>
        </w:rPr>
        <w:t>a、危险废物</w:t>
      </w:r>
    </w:p>
    <w:tbl>
      <w:tblPr>
        <w:tblStyle w:val="1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642"/>
        <w:gridCol w:w="1846"/>
        <w:gridCol w:w="2104"/>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废物类别</w:t>
            </w:r>
          </w:p>
        </w:tc>
        <w:tc>
          <w:tcPr>
            <w:tcW w:w="1642"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废物代码</w:t>
            </w:r>
          </w:p>
        </w:tc>
        <w:tc>
          <w:tcPr>
            <w:tcW w:w="1846"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废物名称</w:t>
            </w:r>
          </w:p>
        </w:tc>
        <w:tc>
          <w:tcPr>
            <w:tcW w:w="2104"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委托处置单位</w:t>
            </w:r>
          </w:p>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（许可证编号）</w:t>
            </w:r>
          </w:p>
        </w:tc>
        <w:tc>
          <w:tcPr>
            <w:tcW w:w="1772"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期初库存（吨）</w:t>
            </w:r>
          </w:p>
        </w:tc>
        <w:tc>
          <w:tcPr>
            <w:tcW w:w="1772"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产生量（吨）</w:t>
            </w:r>
          </w:p>
        </w:tc>
        <w:tc>
          <w:tcPr>
            <w:tcW w:w="1772"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转移量（吨）</w:t>
            </w:r>
          </w:p>
        </w:tc>
        <w:tc>
          <w:tcPr>
            <w:tcW w:w="1772" w:type="dxa"/>
            <w:vAlign w:val="center"/>
          </w:tcPr>
          <w:p>
            <w:pPr>
              <w:pStyle w:val="2"/>
              <w:jc w:val="center"/>
              <w:rPr>
                <w:rFonts w:ascii="Times New Roman" w:eastAsia="仿宋" w:cs="Times New Roman"/>
                <w:b/>
                <w:bCs/>
                <w:color w:val="000000" w:themeColor="text1"/>
                <w:sz w:val="21"/>
                <w:szCs w:val="21"/>
              </w:rPr>
            </w:pPr>
            <w:r>
              <w:rPr>
                <w:rFonts w:hint="eastAsia" w:ascii="Times New Roman" w:eastAsia="仿宋" w:cs="Times New Roman"/>
                <w:b/>
                <w:bCs/>
                <w:color w:val="000000" w:themeColor="text1"/>
                <w:sz w:val="21"/>
                <w:szCs w:val="21"/>
              </w:rPr>
              <w:t>期末库存（吨）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HW01医疗废物</w:t>
            </w:r>
          </w:p>
        </w:tc>
        <w:tc>
          <w:tcPr>
            <w:tcW w:w="1642"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841-001-01</w:t>
            </w:r>
          </w:p>
        </w:tc>
        <w:tc>
          <w:tcPr>
            <w:tcW w:w="1846"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感染性废物</w:t>
            </w:r>
          </w:p>
        </w:tc>
        <w:tc>
          <w:tcPr>
            <w:tcW w:w="2104" w:type="dxa"/>
            <w:vAlign w:val="center"/>
          </w:tcPr>
          <w:p>
            <w:pPr>
              <w:pStyle w:val="2"/>
              <w:jc w:val="center"/>
              <w:rPr>
                <w:rFonts w:ascii="Times New Roman" w:eastAsia="仿宋" w:cs="Times New Roman"/>
                <w:color w:val="000000" w:themeColor="text1"/>
                <w:sz w:val="21"/>
                <w:szCs w:val="21"/>
              </w:rPr>
            </w:pPr>
          </w:p>
        </w:tc>
        <w:tc>
          <w:tcPr>
            <w:tcW w:w="1772"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0</w:t>
            </w:r>
          </w:p>
        </w:tc>
        <w:tc>
          <w:tcPr>
            <w:tcW w:w="1772" w:type="dxa"/>
            <w:vAlign w:val="center"/>
          </w:tcPr>
          <w:p>
            <w:pPr>
              <w:pStyle w:val="2"/>
              <w:jc w:val="center"/>
              <w:rPr>
                <w:rFonts w:ascii="Times New Roman" w:eastAsia="仿宋" w:cs="Times New Roman"/>
                <w:color w:val="000000" w:themeColor="text1"/>
                <w:sz w:val="21"/>
                <w:szCs w:val="21"/>
              </w:rPr>
            </w:pPr>
          </w:p>
        </w:tc>
        <w:tc>
          <w:tcPr>
            <w:tcW w:w="1772" w:type="dxa"/>
            <w:vAlign w:val="center"/>
          </w:tcPr>
          <w:p>
            <w:pPr>
              <w:pStyle w:val="2"/>
              <w:jc w:val="center"/>
              <w:rPr>
                <w:rFonts w:ascii="Times New Roman" w:eastAsia="仿宋" w:cs="Times New Roman"/>
                <w:color w:val="000000" w:themeColor="text1"/>
                <w:sz w:val="21"/>
                <w:szCs w:val="21"/>
              </w:rPr>
            </w:pPr>
          </w:p>
        </w:tc>
        <w:tc>
          <w:tcPr>
            <w:tcW w:w="1772"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HW01医疗废物</w:t>
            </w:r>
          </w:p>
        </w:tc>
        <w:tc>
          <w:tcPr>
            <w:tcW w:w="1642"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841-003-01</w:t>
            </w:r>
          </w:p>
        </w:tc>
        <w:tc>
          <w:tcPr>
            <w:tcW w:w="1846"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病理性废物</w:t>
            </w:r>
          </w:p>
        </w:tc>
        <w:tc>
          <w:tcPr>
            <w:tcW w:w="2104" w:type="dxa"/>
            <w:vAlign w:val="center"/>
          </w:tcPr>
          <w:p>
            <w:pPr>
              <w:jc w:val="center"/>
              <w:rPr>
                <w:rFonts w:ascii="Times New Roman" w:hAnsi="Times New Roman" w:eastAsia="仿宋" w:cs="Times New Roman"/>
                <w:color w:val="000000" w:themeColor="text1"/>
                <w:szCs w:val="21"/>
              </w:rPr>
            </w:pPr>
          </w:p>
        </w:tc>
        <w:tc>
          <w:tcPr>
            <w:tcW w:w="1772"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0</w:t>
            </w:r>
          </w:p>
        </w:tc>
        <w:tc>
          <w:tcPr>
            <w:tcW w:w="1772" w:type="dxa"/>
            <w:vAlign w:val="center"/>
          </w:tcPr>
          <w:p>
            <w:pPr>
              <w:pStyle w:val="2"/>
              <w:jc w:val="center"/>
              <w:rPr>
                <w:rFonts w:ascii="Times New Roman" w:eastAsia="仿宋" w:cs="Times New Roman"/>
                <w:color w:val="000000" w:themeColor="text1"/>
                <w:sz w:val="21"/>
                <w:szCs w:val="21"/>
              </w:rPr>
            </w:pPr>
          </w:p>
        </w:tc>
        <w:tc>
          <w:tcPr>
            <w:tcW w:w="1772" w:type="dxa"/>
            <w:vAlign w:val="center"/>
          </w:tcPr>
          <w:p>
            <w:pPr>
              <w:pStyle w:val="2"/>
              <w:jc w:val="center"/>
              <w:rPr>
                <w:rFonts w:ascii="Times New Roman" w:eastAsia="仿宋" w:cs="Times New Roman"/>
                <w:color w:val="000000" w:themeColor="text1"/>
                <w:sz w:val="21"/>
                <w:szCs w:val="21"/>
              </w:rPr>
            </w:pPr>
          </w:p>
        </w:tc>
        <w:tc>
          <w:tcPr>
            <w:tcW w:w="1772" w:type="dxa"/>
            <w:vAlign w:val="center"/>
          </w:tcPr>
          <w:p>
            <w:pPr>
              <w:pStyle w:val="2"/>
              <w:jc w:val="center"/>
              <w:rPr>
                <w:rFonts w:ascii="Times New Roman" w:eastAsia="仿宋" w:cs="Times New Roman"/>
                <w:color w:val="000000" w:themeColor="text1"/>
                <w:sz w:val="21"/>
                <w:szCs w:val="21"/>
              </w:rPr>
            </w:pPr>
            <w:r>
              <w:rPr>
                <w:rFonts w:hint="eastAsia" w:ascii="Times New Roman" w:eastAsia="仿宋" w:cs="Times New Roman"/>
                <w:color w:val="000000" w:themeColor="text1"/>
                <w:sz w:val="21"/>
                <w:szCs w:val="21"/>
              </w:rPr>
              <w:t>0</w:t>
            </w:r>
          </w:p>
        </w:tc>
      </w:tr>
    </w:tbl>
    <w:p>
      <w:pPr>
        <w:pStyle w:val="2"/>
        <w:rPr>
          <w:rFonts w:ascii="Times New Roman" w:eastAsia="仿宋" w:cs="Times New Roman"/>
          <w:color w:val="000000" w:themeColor="text1"/>
        </w:rPr>
      </w:pPr>
    </w:p>
    <w:p>
      <w:pPr>
        <w:spacing w:line="360" w:lineRule="auto"/>
        <w:rPr>
          <w:rFonts w:ascii="Times New Roman" w:hAnsi="Times New Roman" w:eastAsia="仿宋" w:cs="Times New Roman"/>
          <w:b/>
          <w:bCs/>
          <w:color w:val="000000" w:themeColor="text1"/>
          <w:sz w:val="28"/>
          <w:szCs w:val="28"/>
        </w:rPr>
      </w:pPr>
    </w:p>
    <w:p>
      <w:pPr>
        <w:spacing w:line="360" w:lineRule="auto"/>
        <w:rPr>
          <w:rFonts w:ascii="Times New Roman" w:hAnsi="Times New Roman" w:eastAsia="仿宋" w:cs="Times New Roman"/>
          <w:b/>
          <w:bCs/>
          <w:color w:val="000000" w:themeColor="text1"/>
          <w:sz w:val="28"/>
          <w:szCs w:val="28"/>
        </w:rPr>
      </w:pPr>
      <w:r>
        <w:rPr>
          <w:rFonts w:hint="eastAsia" w:ascii="Times New Roman" w:hAnsi="Times New Roman" w:eastAsia="仿宋" w:cs="Times New Roman"/>
          <w:b/>
          <w:bCs/>
          <w:color w:val="000000" w:themeColor="text1"/>
          <w:sz w:val="28"/>
          <w:szCs w:val="28"/>
        </w:rPr>
        <w:t>4）自行监测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7"/>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7" w:type="dxa"/>
            <w:vAlign w:val="center"/>
          </w:tcPr>
          <w:p>
            <w:pPr>
              <w:pStyle w:val="2"/>
              <w:spacing w:line="360" w:lineRule="auto"/>
              <w:jc w:val="center"/>
              <w:rPr>
                <w:rFonts w:ascii="Times New Roman" w:eastAsia="仿宋" w:cs="Times New Roman"/>
                <w:color w:val="000000" w:themeColor="text1"/>
              </w:rPr>
            </w:pPr>
            <w:r>
              <w:rPr>
                <w:rFonts w:hint="eastAsia" w:ascii="Times New Roman" w:eastAsia="仿宋" w:cs="Times New Roman"/>
                <w:b/>
                <w:bCs/>
                <w:color w:val="000000" w:themeColor="text1"/>
              </w:rPr>
              <w:t>主要内容</w:t>
            </w:r>
          </w:p>
        </w:tc>
        <w:tc>
          <w:tcPr>
            <w:tcW w:w="7087" w:type="dxa"/>
            <w:vAlign w:val="center"/>
          </w:tcPr>
          <w:p>
            <w:pPr>
              <w:pStyle w:val="2"/>
              <w:spacing w:line="360" w:lineRule="auto"/>
              <w:jc w:val="both"/>
              <w:rPr>
                <w:rFonts w:ascii="Times New Roman" w:eastAsia="仿宋" w:cs="Times New Roman"/>
                <w:color w:val="000000" w:themeColor="text1"/>
              </w:rPr>
            </w:pPr>
            <w:r>
              <w:rPr>
                <w:rFonts w:hint="eastAsia" w:ascii="Times New Roman" w:eastAsia="仿宋" w:cs="Times New Roman"/>
                <w:color w:val="000000" w:themeColor="text1"/>
              </w:rPr>
              <w:t>环境自行监测方案详见《</w:t>
            </w:r>
            <w:r>
              <w:rPr>
                <w:rFonts w:hint="eastAsia" w:ascii="Times New Roman" w:eastAsia="仿宋" w:cs="Times New Roman"/>
                <w:color w:val="000000" w:themeColor="text1"/>
                <w:lang w:eastAsia="zh-CN"/>
              </w:rPr>
              <w:t>安徽省肿瘤</w:t>
            </w:r>
            <w:r>
              <w:rPr>
                <w:rFonts w:hint="eastAsia" w:ascii="Times New Roman" w:eastAsia="仿宋" w:cs="Times New Roman"/>
                <w:color w:val="000000" w:themeColor="text1"/>
              </w:rPr>
              <w:t>医院自行监测方案》</w:t>
            </w:r>
          </w:p>
          <w:p>
            <w:pPr>
              <w:pStyle w:val="2"/>
              <w:spacing w:line="360" w:lineRule="auto"/>
              <w:jc w:val="both"/>
              <w:rPr>
                <w:rFonts w:ascii="Times New Roman" w:eastAsia="仿宋" w:cs="Times New Roman"/>
                <w:color w:val="000000" w:themeColor="text1"/>
              </w:rPr>
            </w:pPr>
            <w:r>
              <w:rPr>
                <w:rFonts w:hint="eastAsia" w:ascii="Times New Roman" w:eastAsia="仿宋" w:cs="Times New Roman"/>
                <w:color w:val="000000" w:themeColor="text1"/>
              </w:rPr>
              <w:t>信息发布位置：安徽省排污单位自行监测信息发布平台</w:t>
            </w:r>
          </w:p>
          <w:p>
            <w:pPr>
              <w:pStyle w:val="2"/>
              <w:spacing w:line="360" w:lineRule="auto"/>
              <w:jc w:val="both"/>
              <w:rPr>
                <w:rFonts w:ascii="Times New Roman" w:eastAsia="仿宋" w:cs="Times New Roman"/>
                <w:color w:val="000000" w:themeColor="text1"/>
              </w:rPr>
            </w:pPr>
            <w:r>
              <w:rPr>
                <w:rFonts w:hint="eastAsia" w:ascii="Times New Roman" w:eastAsia="仿宋" w:cs="Times New Roman"/>
                <w:color w:val="000000" w:themeColor="text1"/>
              </w:rPr>
              <w:t>网址：http://39.145.0.253:8081/management</w:t>
            </w:r>
          </w:p>
        </w:tc>
      </w:tr>
    </w:tbl>
    <w:p>
      <w:pPr>
        <w:pStyle w:val="2"/>
        <w:rPr>
          <w:rFonts w:ascii="Times New Roman" w:eastAsia="仿宋" w:cs="Times New Roman"/>
          <w:color w:val="000000" w:themeColor="text1"/>
        </w:rPr>
      </w:pPr>
    </w:p>
    <w:p>
      <w:pPr>
        <w:pStyle w:val="2"/>
        <w:rPr>
          <w:rFonts w:ascii="Times New Roman" w:eastAsia="仿宋" w:cs="Times New Roman"/>
          <w:b/>
          <w:bCs/>
          <w:color w:val="000000" w:themeColor="text1"/>
          <w:sz w:val="28"/>
          <w:szCs w:val="28"/>
        </w:rPr>
      </w:pPr>
      <w:r>
        <w:rPr>
          <w:rFonts w:hint="eastAsia" w:ascii="Times New Roman" w:eastAsia="仿宋" w:cs="Times New Roman"/>
          <w:b/>
          <w:bCs/>
          <w:color w:val="000000" w:themeColor="text1"/>
          <w:sz w:val="28"/>
          <w:szCs w:val="28"/>
        </w:rPr>
        <w:t>四、碳排放信息</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4"/>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4"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范畴</w:t>
            </w:r>
          </w:p>
        </w:tc>
        <w:tc>
          <w:tcPr>
            <w:tcW w:w="4725"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排放量（tCO</w:t>
            </w:r>
            <w:r>
              <w:rPr>
                <w:rFonts w:hint="eastAsia" w:ascii="Times New Roman" w:eastAsia="仿宋" w:cs="Times New Roman"/>
                <w:b/>
                <w:bCs/>
                <w:color w:val="000000" w:themeColor="text1"/>
                <w:vertAlign w:val="subscript"/>
              </w:rPr>
              <w:t>2</w:t>
            </w:r>
            <w:r>
              <w:rPr>
                <w:rFonts w:hint="eastAsia" w:ascii="Times New Roman" w:eastAsia="仿宋" w:cs="Times New Roman"/>
                <w:b/>
                <w:bCs/>
                <w:color w:val="000000" w:themeColor="text1"/>
              </w:rPr>
              <w:t>e）</w:t>
            </w:r>
          </w:p>
        </w:tc>
        <w:tc>
          <w:tcPr>
            <w:tcW w:w="4725"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排放量占比（%）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4"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范围1 直接温室气体排放</w:t>
            </w:r>
          </w:p>
        </w:tc>
        <w:tc>
          <w:tcPr>
            <w:tcW w:w="472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c>
          <w:tcPr>
            <w:tcW w:w="472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4"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范围2 能源间接温室气体排放</w:t>
            </w:r>
          </w:p>
        </w:tc>
        <w:tc>
          <w:tcPr>
            <w:tcW w:w="472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c>
          <w:tcPr>
            <w:tcW w:w="472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4"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温室气体总排放量（2021年度）</w:t>
            </w:r>
          </w:p>
        </w:tc>
        <w:tc>
          <w:tcPr>
            <w:tcW w:w="472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c>
          <w:tcPr>
            <w:tcW w:w="4725"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r>
    </w:tbl>
    <w:p>
      <w:pPr>
        <w:pStyle w:val="2"/>
        <w:rPr>
          <w:rFonts w:ascii="Times New Roman" w:eastAsia="仿宋" w:cs="Times New Roman"/>
          <w:color w:val="000000" w:themeColor="text1"/>
        </w:rPr>
      </w:pPr>
    </w:p>
    <w:p>
      <w:pPr>
        <w:pStyle w:val="2"/>
        <w:rPr>
          <w:rFonts w:ascii="Times New Roman" w:eastAsia="仿宋" w:cs="Times New Roman"/>
          <w:b/>
          <w:bCs/>
          <w:color w:val="000000" w:themeColor="text1"/>
          <w:sz w:val="28"/>
          <w:szCs w:val="28"/>
        </w:rPr>
      </w:pPr>
      <w:r>
        <w:rPr>
          <w:rFonts w:hint="eastAsia" w:ascii="Times New Roman" w:eastAsia="仿宋" w:cs="Times New Roman"/>
          <w:b/>
          <w:bCs/>
          <w:color w:val="000000" w:themeColor="text1"/>
          <w:sz w:val="28"/>
          <w:szCs w:val="28"/>
        </w:rPr>
        <w:t>五、生态环境应急信息</w:t>
      </w: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0"/>
        <w:gridCol w:w="3544"/>
        <w:gridCol w:w="3541"/>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4" w:type="dxa"/>
            <w:gridSpan w:val="2"/>
            <w:vAlign w:val="center"/>
          </w:tcPr>
          <w:p>
            <w:pPr>
              <w:pStyle w:val="2"/>
              <w:jc w:val="center"/>
              <w:rPr>
                <w:rFonts w:ascii="Times New Roman" w:eastAsia="仿宋" w:cs="Times New Roman"/>
                <w:color w:val="000000" w:themeColor="text1"/>
              </w:rPr>
            </w:pPr>
            <w:r>
              <w:rPr>
                <w:rFonts w:hint="eastAsia" w:ascii="Times New Roman" w:eastAsia="仿宋" w:cs="Times New Roman"/>
                <w:b/>
                <w:bCs/>
                <w:color w:val="000000" w:themeColor="text1"/>
              </w:rPr>
              <w:t>突发环境事件应急预案备案部门</w:t>
            </w:r>
          </w:p>
        </w:tc>
        <w:tc>
          <w:tcPr>
            <w:tcW w:w="7087" w:type="dxa"/>
            <w:gridSpan w:val="2"/>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芜湖市生态环境局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备案编号</w:t>
            </w:r>
          </w:p>
        </w:tc>
        <w:tc>
          <w:tcPr>
            <w:tcW w:w="3544"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c>
          <w:tcPr>
            <w:tcW w:w="3541" w:type="dxa"/>
            <w:vAlign w:val="center"/>
          </w:tcPr>
          <w:p>
            <w:pPr>
              <w:pStyle w:val="2"/>
              <w:jc w:val="center"/>
              <w:rPr>
                <w:rFonts w:ascii="Times New Roman" w:eastAsia="仿宋" w:cs="Times New Roman"/>
                <w:color w:val="000000" w:themeColor="text1"/>
              </w:rPr>
            </w:pPr>
            <w:r>
              <w:rPr>
                <w:rFonts w:hint="eastAsia" w:ascii="Times New Roman" w:eastAsia="仿宋" w:cs="Times New Roman"/>
                <w:b/>
                <w:bCs/>
                <w:color w:val="000000" w:themeColor="text1"/>
              </w:rPr>
              <w:t>备案时间</w:t>
            </w:r>
          </w:p>
        </w:tc>
        <w:tc>
          <w:tcPr>
            <w:tcW w:w="3546"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风险级别</w:t>
            </w:r>
          </w:p>
        </w:tc>
        <w:tc>
          <w:tcPr>
            <w:tcW w:w="10631" w:type="dxa"/>
            <w:gridSpan w:val="3"/>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vAlign w:val="center"/>
          </w:tcPr>
          <w:p>
            <w:pPr>
              <w:pStyle w:val="2"/>
              <w:jc w:val="center"/>
              <w:rPr>
                <w:rFonts w:ascii="Times New Roman" w:eastAsia="仿宋" w:cs="Times New Roman"/>
                <w:b/>
                <w:bCs/>
                <w:color w:val="000000" w:themeColor="text1"/>
              </w:rPr>
            </w:pPr>
            <w:r>
              <w:rPr>
                <w:rFonts w:hint="eastAsia" w:ascii="Times New Roman" w:eastAsia="仿宋" w:cs="Times New Roman"/>
                <w:b/>
                <w:bCs/>
                <w:color w:val="000000" w:themeColor="text1"/>
              </w:rPr>
              <w:t>重污染天气相应</w:t>
            </w:r>
          </w:p>
        </w:tc>
        <w:tc>
          <w:tcPr>
            <w:tcW w:w="10631" w:type="dxa"/>
            <w:gridSpan w:val="3"/>
            <w:vAlign w:val="center"/>
          </w:tcPr>
          <w:p>
            <w:pPr>
              <w:pStyle w:val="2"/>
              <w:jc w:val="center"/>
              <w:rPr>
                <w:rFonts w:ascii="Times New Roman" w:eastAsia="仿宋" w:cs="Times New Roman"/>
                <w:color w:val="000000" w:themeColor="text1"/>
              </w:rPr>
            </w:pPr>
          </w:p>
        </w:tc>
      </w:tr>
    </w:tbl>
    <w:p>
      <w:pPr>
        <w:pStyle w:val="2"/>
        <w:rPr>
          <w:rFonts w:ascii="Times New Roman" w:eastAsia="仿宋" w:cs="Times New Roman"/>
          <w:color w:val="000000" w:themeColor="text1"/>
        </w:rPr>
      </w:pPr>
    </w:p>
    <w:p>
      <w:pPr>
        <w:pStyle w:val="2"/>
        <w:rPr>
          <w:rFonts w:ascii="Times New Roman" w:eastAsia="仿宋" w:cs="Times New Roman"/>
          <w:b/>
          <w:bCs/>
          <w:color w:val="000000" w:themeColor="text1"/>
          <w:sz w:val="28"/>
          <w:szCs w:val="28"/>
        </w:rPr>
      </w:pPr>
      <w:r>
        <w:rPr>
          <w:rFonts w:hint="eastAsia" w:ascii="Times New Roman" w:eastAsia="仿宋" w:cs="Times New Roman"/>
          <w:b/>
          <w:bCs/>
          <w:color w:val="000000" w:themeColor="text1"/>
          <w:sz w:val="28"/>
          <w:szCs w:val="28"/>
        </w:rPr>
        <w:t>六、生态违法信息</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8"/>
        <w:gridCol w:w="10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8" w:type="dxa"/>
            <w:vAlign w:val="center"/>
          </w:tcPr>
          <w:p>
            <w:pPr>
              <w:pStyle w:val="2"/>
              <w:jc w:val="center"/>
              <w:rPr>
                <w:rFonts w:ascii="Times New Roman" w:eastAsia="仿宋" w:cs="Times New Roman"/>
                <w:color w:val="000000" w:themeColor="text1"/>
              </w:rPr>
            </w:pPr>
            <w:r>
              <w:rPr>
                <w:rFonts w:hint="eastAsia" w:ascii="Times New Roman" w:eastAsia="仿宋" w:cs="Times New Roman"/>
                <w:b/>
                <w:bCs/>
                <w:color w:val="000000" w:themeColor="text1"/>
              </w:rPr>
              <w:t>违法信息</w:t>
            </w:r>
          </w:p>
        </w:tc>
        <w:tc>
          <w:tcPr>
            <w:tcW w:w="10606"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无</w:t>
            </w:r>
          </w:p>
        </w:tc>
      </w:tr>
    </w:tbl>
    <w:p>
      <w:pPr>
        <w:pStyle w:val="2"/>
        <w:rPr>
          <w:rFonts w:ascii="Times New Roman" w:eastAsia="仿宋" w:cs="Times New Roman"/>
          <w:b/>
          <w:bCs/>
          <w:color w:val="000000" w:themeColor="text1"/>
          <w:sz w:val="28"/>
          <w:szCs w:val="28"/>
        </w:rPr>
      </w:pPr>
      <w:r>
        <w:rPr>
          <w:rFonts w:hint="eastAsia" w:ascii="Times New Roman" w:eastAsia="仿宋" w:cs="Times New Roman"/>
          <w:b/>
          <w:bCs/>
          <w:color w:val="000000" w:themeColor="text1"/>
          <w:sz w:val="28"/>
          <w:szCs w:val="28"/>
        </w:rPr>
        <w:t>七、本年度临时环境信息披露情况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8"/>
        <w:gridCol w:w="10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8" w:type="dxa"/>
            <w:vAlign w:val="center"/>
          </w:tcPr>
          <w:p>
            <w:pPr>
              <w:pStyle w:val="2"/>
              <w:jc w:val="center"/>
              <w:rPr>
                <w:rFonts w:ascii="Times New Roman" w:eastAsia="仿宋" w:cs="Times New Roman"/>
                <w:color w:val="000000" w:themeColor="text1"/>
              </w:rPr>
            </w:pPr>
            <w:r>
              <w:rPr>
                <w:rFonts w:hint="eastAsia" w:ascii="Times New Roman" w:eastAsia="仿宋" w:cs="Times New Roman"/>
                <w:b/>
                <w:bCs/>
                <w:color w:val="000000" w:themeColor="text1"/>
              </w:rPr>
              <w:t>临时环境信息</w:t>
            </w:r>
          </w:p>
        </w:tc>
        <w:tc>
          <w:tcPr>
            <w:tcW w:w="10606" w:type="dxa"/>
            <w:vAlign w:val="center"/>
          </w:tcPr>
          <w:p>
            <w:pPr>
              <w:pStyle w:val="2"/>
              <w:jc w:val="center"/>
              <w:rPr>
                <w:rFonts w:ascii="Times New Roman" w:eastAsia="仿宋" w:cs="Times New Roman"/>
                <w:color w:val="000000" w:themeColor="text1"/>
              </w:rPr>
            </w:pPr>
            <w:r>
              <w:rPr>
                <w:rFonts w:hint="eastAsia" w:ascii="Times New Roman" w:eastAsia="仿宋" w:cs="Times New Roman"/>
                <w:color w:val="000000" w:themeColor="text1"/>
              </w:rPr>
              <w:t>无</w:t>
            </w:r>
          </w:p>
        </w:tc>
      </w:tr>
    </w:tbl>
    <w:p>
      <w:pPr>
        <w:pStyle w:val="2"/>
        <w:rPr>
          <w:rFonts w:ascii="Times New Roman" w:eastAsia="仿宋" w:cs="Times New Roman"/>
          <w:color w:val="000000" w:themeColor="text1"/>
        </w:rPr>
      </w:pPr>
    </w:p>
    <w:p>
      <w:pPr>
        <w:pStyle w:val="2"/>
        <w:rPr>
          <w:rFonts w:ascii="Times New Roman" w:eastAsia="仿宋" w:cs="Times New Roman"/>
          <w:b/>
          <w:bCs/>
          <w:color w:val="000000" w:themeColor="text1"/>
          <w:sz w:val="28"/>
          <w:szCs w:val="28"/>
        </w:rPr>
      </w:pPr>
      <w:r>
        <w:rPr>
          <w:rFonts w:hint="eastAsia" w:ascii="Times New Roman" w:eastAsia="仿宋" w:cs="Times New Roman"/>
          <w:b/>
          <w:bCs/>
          <w:color w:val="000000" w:themeColor="text1"/>
          <w:sz w:val="28"/>
          <w:szCs w:val="28"/>
        </w:rPr>
        <w:t>八、其他应当公开的环境信息</w:t>
      </w:r>
    </w:p>
    <w:p>
      <w:pPr>
        <w:pStyle w:val="2"/>
        <w:rPr>
          <w:rFonts w:ascii="Times New Roman" w:eastAsia="仿宋" w:cs="Times New Roman"/>
          <w:color w:val="000000" w:themeColor="text1"/>
        </w:rPr>
      </w:pPr>
      <w:r>
        <w:rPr>
          <w:rFonts w:hint="eastAsia" w:ascii="Times New Roman" w:eastAsia="仿宋" w:cs="Times New Roman"/>
          <w:color w:val="000000" w:themeColor="text1"/>
        </w:rPr>
        <w:t>无</w:t>
      </w:r>
    </w:p>
    <w:p>
      <w:pPr>
        <w:pStyle w:val="2"/>
        <w:rPr>
          <w:rFonts w:ascii="Times New Roman" w:eastAsia="仿宋" w:cs="Times New Roman"/>
          <w:color w:val="000000" w:themeColor="text1"/>
        </w:rPr>
        <w:sectPr>
          <w:pgSz w:w="16838" w:h="11906" w:orient="landscape"/>
          <w:pgMar w:top="1800" w:right="1440" w:bottom="1800" w:left="1440" w:header="851" w:footer="992" w:gutter="0"/>
          <w:cols w:space="425" w:num="1"/>
          <w:docGrid w:type="lines" w:linePitch="312" w:charSpace="0"/>
        </w:sectPr>
      </w:pPr>
    </w:p>
    <w:p>
      <w:pPr>
        <w:spacing w:line="360" w:lineRule="auto"/>
        <w:rPr>
          <w:rFonts w:ascii="Times New Roman" w:hAnsi="Times New Roman" w:eastAsia="仿宋" w:cs="Times New Roman"/>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49369B"/>
    <w:multiLevelType w:val="multilevel"/>
    <w:tmpl w:val="F749369B"/>
    <w:lvl w:ilvl="0" w:tentative="0">
      <w:start w:val="1"/>
      <w:numFmt w:val="decimal"/>
      <w:lvlText w:val="%1"/>
      <w:lvlJc w:val="left"/>
      <w:pPr>
        <w:tabs>
          <w:tab w:val="left" w:pos="432"/>
        </w:tabs>
        <w:ind w:left="432" w:hanging="432"/>
      </w:pPr>
    </w:lvl>
    <w:lvl w:ilvl="1" w:tentative="0">
      <w:start w:val="1"/>
      <w:numFmt w:val="decimal"/>
      <w:pStyle w:val="4"/>
      <w:lvlText w:val="%1.%2"/>
      <w:lvlJc w:val="left"/>
      <w:pPr>
        <w:tabs>
          <w:tab w:val="left" w:pos="860"/>
        </w:tabs>
        <w:ind w:left="860" w:hanging="576"/>
      </w:pPr>
      <w:rPr>
        <w:rFonts w:hint="default"/>
      </w:rPr>
    </w:lvl>
    <w:lvl w:ilvl="2" w:tentative="0">
      <w:start w:val="1"/>
      <w:numFmt w:val="decimal"/>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685A84AB"/>
    <w:multiLevelType w:val="multilevel"/>
    <w:tmpl w:val="685A84AB"/>
    <w:lvl w:ilvl="0" w:tentative="0">
      <w:start w:val="1"/>
      <w:numFmt w:val="decimal"/>
      <w:pStyle w:val="3"/>
      <w:lvlText w:val="%1"/>
      <w:lvlJc w:val="left"/>
      <w:pPr>
        <w:ind w:left="432" w:hanging="432"/>
      </w:pPr>
      <w:rPr>
        <w:rFonts w:hint="default" w:ascii="Times New Roman" w:hAnsi="Times New Roman" w:eastAsia="宋体" w:cs="宋体"/>
        <w:b/>
        <w:sz w:val="32"/>
      </w:rPr>
    </w:lvl>
    <w:lvl w:ilvl="1" w:tentative="0">
      <w:start w:val="1"/>
      <w:numFmt w:val="decimal"/>
      <w:lvlText w:val="%1.%2"/>
      <w:lvlJc w:val="left"/>
      <w:pPr>
        <w:tabs>
          <w:tab w:val="left" w:pos="567"/>
        </w:tabs>
        <w:ind w:left="0" w:firstLine="0"/>
      </w:pPr>
      <w:rPr>
        <w:rFonts w:hint="default" w:ascii="Times New Roman" w:hAnsi="Times New Roman" w:eastAsia="宋体" w:cs="宋体"/>
        <w:b/>
        <w:sz w:val="30"/>
      </w:rPr>
    </w:lvl>
    <w:lvl w:ilvl="2" w:tentative="0">
      <w:start w:val="1"/>
      <w:numFmt w:val="decimal"/>
      <w:pStyle w:val="5"/>
      <w:lvlText w:val="%1.%2.%3"/>
      <w:lvlJc w:val="left"/>
      <w:pPr>
        <w:tabs>
          <w:tab w:val="left" w:pos="567"/>
        </w:tabs>
        <w:ind w:left="0" w:firstLine="0"/>
      </w:pPr>
      <w:rPr>
        <w:rFonts w:hint="default" w:ascii="Times New Roman" w:hAnsi="Times New Roman" w:eastAsia="宋体" w:cs="Times New Roman"/>
        <w:b/>
        <w:color w:val="000000" w:themeColor="text1"/>
        <w:kern w:val="2"/>
        <w:sz w:val="28"/>
        <w:szCs w:val="28"/>
      </w:rPr>
    </w:lvl>
    <w:lvl w:ilvl="3" w:tentative="0">
      <w:start w:val="1"/>
      <w:numFmt w:val="decimal"/>
      <w:pStyle w:val="6"/>
      <w:lvlText w:val="%1.%2.%3.%4."/>
      <w:lvlJc w:val="left"/>
      <w:pPr>
        <w:ind w:left="1715"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NTZmNjMxMjYwNDI4MjcyOTgyNDc5NTYxYTZkMjAifQ=="/>
  </w:docVars>
  <w:rsids>
    <w:rsidRoot w:val="004F00FD"/>
    <w:rsid w:val="0025023B"/>
    <w:rsid w:val="004F00FD"/>
    <w:rsid w:val="00586A8F"/>
    <w:rsid w:val="00A04F3B"/>
    <w:rsid w:val="00AE6964"/>
    <w:rsid w:val="00C00C7A"/>
    <w:rsid w:val="7469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spacing w:line="360" w:lineRule="auto"/>
      <w:jc w:val="center"/>
      <w:outlineLvl w:val="0"/>
    </w:pPr>
    <w:rPr>
      <w:rFonts w:ascii="Times New Roman" w:hAnsi="Times New Roman" w:eastAsia="宋体" w:cs="黑体"/>
      <w:b/>
      <w:sz w:val="32"/>
      <w:szCs w:val="32"/>
      <w:lang w:val="zh-CN" w:bidi="zh-CN"/>
    </w:rPr>
  </w:style>
  <w:style w:type="paragraph" w:styleId="4">
    <w:name w:val="heading 2"/>
    <w:basedOn w:val="1"/>
    <w:next w:val="1"/>
    <w:unhideWhenUsed/>
    <w:qFormat/>
    <w:uiPriority w:val="0"/>
    <w:pPr>
      <w:keepNext/>
      <w:keepLines/>
      <w:numPr>
        <w:ilvl w:val="1"/>
        <w:numId w:val="2"/>
      </w:numPr>
      <w:spacing w:line="360" w:lineRule="auto"/>
      <w:ind w:left="0" w:firstLine="0"/>
      <w:outlineLvl w:val="1"/>
    </w:pPr>
    <w:rPr>
      <w:rFonts w:ascii="Times New Roman" w:hAnsi="Times New Roman" w:eastAsia="宋体"/>
      <w:b/>
      <w:bCs/>
      <w:sz w:val="30"/>
      <w:szCs w:val="28"/>
    </w:rPr>
  </w:style>
  <w:style w:type="paragraph" w:styleId="5">
    <w:name w:val="heading 3"/>
    <w:basedOn w:val="1"/>
    <w:next w:val="1"/>
    <w:unhideWhenUsed/>
    <w:qFormat/>
    <w:uiPriority w:val="0"/>
    <w:pPr>
      <w:keepNext/>
      <w:keepLines/>
      <w:numPr>
        <w:ilvl w:val="2"/>
        <w:numId w:val="1"/>
      </w:numPr>
      <w:spacing w:line="360" w:lineRule="auto"/>
      <w:outlineLvl w:val="2"/>
    </w:pPr>
    <w:rPr>
      <w:rFonts w:ascii="Times New Roman" w:hAnsi="Times New Roman"/>
      <w:b/>
      <w:sz w:val="28"/>
      <w:szCs w:val="28"/>
    </w:rPr>
  </w:style>
  <w:style w:type="paragraph" w:styleId="6">
    <w:name w:val="heading 4"/>
    <w:basedOn w:val="1"/>
    <w:next w:val="1"/>
    <w:link w:val="18"/>
    <w:unhideWhenUsed/>
    <w:qFormat/>
    <w:uiPriority w:val="0"/>
    <w:pPr>
      <w:keepNext/>
      <w:keepLines/>
      <w:numPr>
        <w:ilvl w:val="3"/>
        <w:numId w:val="1"/>
      </w:numPr>
      <w:spacing w:line="360" w:lineRule="auto"/>
      <w:ind w:left="0" w:firstLine="0"/>
      <w:outlineLvl w:val="3"/>
    </w:pPr>
    <w:rPr>
      <w:rFonts w:ascii="Times New Roman" w:hAnsi="Times New Roman" w:eastAsia="宋体"/>
      <w:b/>
      <w:color w:val="000000" w:themeColor="text1"/>
      <w:sz w:val="24"/>
    </w:rPr>
  </w:style>
  <w:style w:type="paragraph" w:styleId="7">
    <w:name w:val="heading 5"/>
    <w:basedOn w:val="1"/>
    <w:next w:val="1"/>
    <w:unhideWhenUsed/>
    <w:qFormat/>
    <w:uiPriority w:val="0"/>
    <w:pPr>
      <w:keepNext/>
      <w:keepLines/>
      <w:numPr>
        <w:ilvl w:val="4"/>
        <w:numId w:val="1"/>
      </w:numPr>
      <w:spacing w:line="372" w:lineRule="auto"/>
      <w:outlineLvl w:val="4"/>
    </w:pPr>
    <w:rPr>
      <w:b/>
      <w:sz w:val="28"/>
    </w:rPr>
  </w:style>
  <w:style w:type="paragraph" w:styleId="8">
    <w:name w:val="heading 6"/>
    <w:basedOn w:val="1"/>
    <w:next w:val="1"/>
    <w:unhideWhenUsed/>
    <w:qFormat/>
    <w:uiPriority w:val="0"/>
    <w:pPr>
      <w:keepNext/>
      <w:keepLines/>
      <w:numPr>
        <w:ilvl w:val="5"/>
        <w:numId w:val="1"/>
      </w:numPr>
      <w:spacing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line="317" w:lineRule="auto"/>
      <w:outlineLvl w:val="6"/>
    </w:pPr>
    <w:rPr>
      <w:b/>
      <w:sz w:val="24"/>
    </w:rPr>
  </w:style>
  <w:style w:type="paragraph" w:styleId="10">
    <w:name w:val="heading 8"/>
    <w:basedOn w:val="1"/>
    <w:next w:val="1"/>
    <w:unhideWhenUsed/>
    <w:qFormat/>
    <w:uiPriority w:val="0"/>
    <w:pPr>
      <w:keepNext/>
      <w:keepLines/>
      <w:numPr>
        <w:ilvl w:val="7"/>
        <w:numId w:val="1"/>
      </w:numPr>
      <w:spacing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line="317" w:lineRule="auto"/>
      <w:outlineLvl w:val="8"/>
    </w:pPr>
    <w:rPr>
      <w:rFonts w:ascii="Arial" w:hAnsi="Arial" w:eastAsia="黑体"/>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Balloon Text"/>
    <w:basedOn w:val="1"/>
    <w:link w:val="21"/>
    <w:qFormat/>
    <w:uiPriority w:val="0"/>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0"/>
    <w:rPr>
      <w:color w:val="0000FF"/>
      <w:u w:val="single"/>
    </w:rPr>
  </w:style>
  <w:style w:type="character" w:customStyle="1" w:styleId="18">
    <w:name w:val="标题 4 Char"/>
    <w:basedOn w:val="16"/>
    <w:link w:val="6"/>
    <w:qFormat/>
    <w:uiPriority w:val="0"/>
    <w:rPr>
      <w:rFonts w:ascii="Times New Roman" w:hAnsi="Times New Roman" w:eastAsia="宋体" w:cstheme="minorBidi"/>
      <w:b/>
      <w:color w:val="000000" w:themeColor="text1"/>
      <w:kern w:val="2"/>
      <w:sz w:val="24"/>
      <w:szCs w:val="24"/>
    </w:rPr>
  </w:style>
  <w:style w:type="paragraph" w:customStyle="1" w:styleId="19">
    <w:name w:val="Table Paragraph"/>
    <w:basedOn w:val="1"/>
    <w:qFormat/>
    <w:uiPriority w:val="1"/>
  </w:style>
  <w:style w:type="paragraph" w:customStyle="1" w:styleId="20">
    <w:name w:val="Revision"/>
    <w:hidden/>
    <w:semi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批注框文本 Char"/>
    <w:basedOn w:val="16"/>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1829</Words>
  <Characters>2282</Characters>
  <Lines>19</Lines>
  <Paragraphs>5</Paragraphs>
  <TotalTime>2</TotalTime>
  <ScaleCrop>false</ScaleCrop>
  <LinksUpToDate>false</LinksUpToDate>
  <CharactersWithSpaces>2286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2022-07-03T07:58:00Z</dcterms:created>
  <dc:creator>Vevina～卉</dc:creator>
  <cp:lastModifiedBy>技术中心助理</cp:lastModifiedBy>
  <dcterms:modified xsi:type="dcterms:W3CDTF">2022-07-06T04:16:03Z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2E61847660BF408AA4EDCB211C196F8B</vt:lpwstr>
  </property>
</Properties>
</file>