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安徽省肿瘤医院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负压吸引改造项目比选公告（二次）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 w:firstLine="560" w:firstLineChars="20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安徽省肿瘤医院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（中国科学技术大学附属第一医院西区）</w:t>
      </w:r>
      <w:r>
        <w:rPr>
          <w:rFonts w:hint="eastAsia" w:ascii="宋体" w:hAnsi="宋体" w:eastAsia="宋体" w:cs="宋体"/>
          <w:sz w:val="28"/>
          <w:szCs w:val="28"/>
        </w:rPr>
        <w:t>现对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院内负压吸引改造</w:t>
      </w:r>
      <w:r>
        <w:rPr>
          <w:rFonts w:hint="eastAsia" w:ascii="宋体" w:hAnsi="宋体" w:eastAsia="宋体" w:cs="宋体"/>
          <w:sz w:val="28"/>
          <w:szCs w:val="28"/>
        </w:rPr>
        <w:t>项目进行公开比选，欢迎资质合格的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sz w:val="28"/>
          <w:szCs w:val="28"/>
        </w:rPr>
        <w:t>报名。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sz w:val="28"/>
          <w:szCs w:val="28"/>
        </w:rPr>
        <w:t>一、项目概况：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1、项目名称：安徽省肿瘤医院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负压吸引改造项目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2、比选单位：安徽省肿瘤医院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微软雅黑" w:hAnsi="微软雅黑" w:eastAsia="宋体" w:cs="微软雅黑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3、项目位置：该工程位于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安徽省肿瘤医院院内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4、范围：</w:t>
      </w:r>
    </w:p>
    <w:p>
      <w:pPr>
        <w:numPr>
          <w:ilvl w:val="0"/>
          <w:numId w:val="0"/>
        </w:numPr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满足医院医用中心吸引系统需求，本项目是基于现有医用中心吸引机房进行扩容改造，除新增一台真空泵以外，需对现有部分管路进行改造优化。继续采用现有真空罐，改造期间由中标单位负责对真空罐的清洁吹扫。本次招标为交钥匙工程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水环式真空参数指标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单机最大气量：400m3/h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单机功率：11kw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机泵同轴式直联设计，节省空间，易于安装。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全部采用国外进口机械密封作为标准配置。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设有气蚀保护管接口，如在极限压力下工作，开启气蚀保护管接口（或与分离器连接）可在最大限度保证吸气效果的情况下消除蚀声，并对泵进行保护。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具有柔性排气口设计，不会产生过压缩，确保在其性能范围内效率最佳。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PLC自动控制柜：配置1台PLC自动控制柜，控制3台真环泵，以达到2用1备或3台同时使用的目的，保证系统连续抽气，具有声光报警功能。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附：工程量清单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552"/>
        <w:gridCol w:w="790"/>
        <w:gridCol w:w="750"/>
        <w:gridCol w:w="4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47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技术参数/特点描述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7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新增水环式真空泵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28" w:type="dxa"/>
            <w:noWrap w:val="0"/>
            <w:vAlign w:val="top"/>
          </w:tcPr>
          <w:p>
            <w:pPr>
              <w:numPr>
                <w:ilvl w:val="0"/>
                <w:numId w:val="3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单台最大处理：400m3/h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功率：11kw</w:t>
            </w:r>
          </w:p>
          <w:p>
            <w:pPr>
              <w:numPr>
                <w:ilvl w:val="0"/>
                <w:numId w:val="3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国内知名品牌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1" w:hRule="atLeast"/>
        </w:trPr>
        <w:tc>
          <w:tcPr>
            <w:tcW w:w="7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PLC自动控制柜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2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一台具有自动控制和手动控制功能，另两台有自动控制和手动控制功能，可以两台自动切换。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两台真空泵两路同时启动，启动压力-0.04Mpa。第三台真空泵启动压力为-0.03Mpa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停止压力-0.07Mpa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内置电器配件均选用(Abb或者施耐德）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电控柜绝缘值：2MΩ</w:t>
            </w:r>
          </w:p>
          <w:p>
            <w:pPr>
              <w:numPr>
                <w:ilvl w:val="0"/>
                <w:numId w:val="4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电源线需更换（包括原有两台真空泵电源线更换）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集污泵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优质碳钢，0.3m3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原真空罐清洁、吹扫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管道阀门及配件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7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含排气管延伸至室外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5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人工税费及其他</w:t>
            </w:r>
          </w:p>
        </w:tc>
        <w:tc>
          <w:tcPr>
            <w:tcW w:w="7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 w:firstLine="420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图纸见附件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sz w:val="28"/>
          <w:szCs w:val="28"/>
        </w:rPr>
        <w:t>二、参选人资格要求：</w:t>
      </w:r>
    </w:p>
    <w:p>
      <w:pPr>
        <w:spacing w:line="400" w:lineRule="exact"/>
        <w:rPr>
          <w:rFonts w:hint="eastAsia" w:eastAsia="微软雅黑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1、投标人须是具有独立法人资格，具有有效的营业执照；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</w:rPr>
        <w:t>提供压力管道安装改造维修许可证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shd w:val="clear" w:fill="FFFFFF"/>
          <w:lang w:eastAsia="zh-CN"/>
        </w:rPr>
        <w:t>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、投标人201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年1月1日至今具有类似项目业绩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。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、列入人民法院公布失信被执行人名单的投标人，其投标申请将被拒绝。（以中国执行信息公开网查询为准，时间以文件递交截止日评审期间查询为准）。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sz w:val="28"/>
          <w:szCs w:val="28"/>
        </w:rPr>
        <w:t>三、报名时所携带材料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单位介绍信或法人授权委托书；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授权代表个人身份证；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有效的营业执照；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企业相关的合同、资质证书、授权书和业绩证明文件；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其他反映投标人资格要求的相关资料。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（以上资料在报名时须提供清晰完整原件核验，清晰完整的复印件并加盖公章留存招标代理机构。）授权委托书与报名人必须一致。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（上述所有资料须提供复印件加盖法人公章并装订成册，同时须提供资料原件至报名地点备查，若投标人有弄虚作假现象或拒不接受招标人可能实施的实地了解，一律取消其投标资格。）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Style w:val="6"/>
          <w:rFonts w:hint="eastAsia" w:ascii="宋体" w:hAnsi="宋体" w:eastAsia="宋体" w:cs="宋体"/>
          <w:b/>
          <w:sz w:val="28"/>
          <w:szCs w:val="28"/>
        </w:rPr>
        <w:t>四、报名时间和地点：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sz w:val="28"/>
          <w:szCs w:val="28"/>
        </w:rPr>
        <w:t>1、报名时间：20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</w:t>
      </w:r>
      <w:r>
        <w:rPr>
          <w:rFonts w:hint="eastAsia"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2020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shd w:val="clear" w:fill="FFFFFF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上午8:30－11:00，下午14:30－17:00）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eastAsia" w:ascii="微软雅黑" w:hAnsi="微软雅黑" w:eastAsia="宋体" w:cs="微软雅黑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2、报名地点：合肥市环湖东路107号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安徽省肿瘤医院</w:t>
      </w:r>
      <w:r>
        <w:rPr>
          <w:rFonts w:hint="eastAsia" w:ascii="宋体" w:hAnsi="宋体" w:eastAsia="宋体" w:cs="宋体"/>
          <w:sz w:val="28"/>
          <w:szCs w:val="28"/>
        </w:rPr>
        <w:t>行政综合楼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二楼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总务科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right="0"/>
        <w:jc w:val="left"/>
        <w:rPr>
          <w:rFonts w:hint="default" w:ascii="微软雅黑" w:hAnsi="微软雅黑" w:eastAsia="宋体" w:cs="微软雅黑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3、联系人：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朱</w:t>
      </w:r>
      <w:r>
        <w:rPr>
          <w:rFonts w:hint="eastAsia" w:ascii="宋体" w:hAnsi="宋体" w:eastAsia="宋体" w:cs="宋体"/>
          <w:sz w:val="28"/>
          <w:szCs w:val="28"/>
        </w:rPr>
        <w:t>工        联系电话: 0551-6532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7760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75" w:afterAutospacing="0" w:line="420" w:lineRule="atLeast"/>
        <w:ind w:left="0" w:right="0"/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E77832"/>
    <w:multiLevelType w:val="singleLevel"/>
    <w:tmpl w:val="A8E7783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791B467"/>
    <w:multiLevelType w:val="singleLevel"/>
    <w:tmpl w:val="F791B46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874193C"/>
    <w:multiLevelType w:val="singleLevel"/>
    <w:tmpl w:val="1874193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A19C5D3"/>
    <w:multiLevelType w:val="singleLevel"/>
    <w:tmpl w:val="6A19C5D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35D8E"/>
    <w:rsid w:val="089E7B7F"/>
    <w:rsid w:val="10F95FD4"/>
    <w:rsid w:val="114F34D4"/>
    <w:rsid w:val="12D53BDB"/>
    <w:rsid w:val="25B70486"/>
    <w:rsid w:val="28263B31"/>
    <w:rsid w:val="287A679D"/>
    <w:rsid w:val="297343FF"/>
    <w:rsid w:val="2B754A7B"/>
    <w:rsid w:val="34F67A2A"/>
    <w:rsid w:val="37BB037D"/>
    <w:rsid w:val="3E991B15"/>
    <w:rsid w:val="40511794"/>
    <w:rsid w:val="49C037B6"/>
    <w:rsid w:val="562D28B5"/>
    <w:rsid w:val="61342990"/>
    <w:rsid w:val="67726494"/>
    <w:rsid w:val="6ACB35DD"/>
    <w:rsid w:val="6BB649AD"/>
    <w:rsid w:val="6FA54860"/>
    <w:rsid w:val="7B41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2020-07-28T00:55:07Z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